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9691B" w:rsidRPr="0039691B" w:rsidP="0039691B">
      <w:pPr>
        <w:keepNext/>
        <w:keepLines/>
        <w:spacing w:after="40" w:line="240" w:lineRule="auto"/>
        <w:ind w:left="-284"/>
        <w:outlineLvl w:val="3"/>
        <w:rPr>
          <w:rFonts w:asciiTheme="minorHAnsi" w:eastAsiaTheme="majorEastAsia" w:hAnsiTheme="minorHAnsi" w:cstheme="minorHAnsi"/>
          <w:b/>
          <w:bCs/>
          <w:i/>
          <w:iCs/>
          <w:color w:val="E0301E" w:themeColor="text2"/>
          <w:sz w:val="28"/>
          <w:szCs w:val="22"/>
          <w:lang w:eastAsia="en-GB"/>
        </w:rPr>
      </w:pPr>
      <w:r w:rsidRPr="0039691B">
        <w:rPr>
          <w:rFonts w:asciiTheme="minorHAnsi" w:eastAsiaTheme="majorEastAsia" w:hAnsiTheme="minorHAnsi" w:cstheme="minorHAnsi"/>
          <w:b/>
          <w:bCs/>
          <w:i/>
          <w:sz w:val="40"/>
          <w:szCs w:val="40"/>
        </w:rPr>
        <w:t>Risk register</w:t>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t>UPDATED October 2017</w:t>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r w:rsidR="00C17476">
        <w:rPr>
          <w:rFonts w:asciiTheme="minorHAnsi" w:eastAsiaTheme="majorEastAsia" w:hAnsiTheme="minorHAnsi" w:cstheme="minorHAnsi"/>
          <w:b/>
          <w:bCs/>
          <w:i/>
          <w:sz w:val="40"/>
          <w:szCs w:val="40"/>
        </w:rPr>
        <w:tab/>
      </w:r>
      <w:bookmarkStart w:id="0" w:name="_GoBack"/>
      <w:bookmarkEnd w:id="0"/>
      <w:r w:rsidR="00C17476">
        <w:rPr>
          <w:rFonts w:asciiTheme="minorHAnsi" w:eastAsiaTheme="majorEastAsia" w:hAnsiTheme="minorHAnsi" w:cstheme="minorHAnsi"/>
          <w:b/>
          <w:bCs/>
          <w:i/>
          <w:sz w:val="40"/>
          <w:szCs w:val="40"/>
        </w:rPr>
        <w:tab/>
        <w:t>Appendix A</w:t>
      </w:r>
    </w:p>
    <w:p w:rsidR="0039691B" w:rsidRPr="0039691B" w:rsidP="0039691B">
      <w:pPr>
        <w:keepNext/>
        <w:keepLines/>
        <w:spacing w:after="40" w:line="240" w:lineRule="auto"/>
        <w:outlineLvl w:val="3"/>
        <w:rPr>
          <w:rFonts w:asciiTheme="minorHAnsi" w:eastAsiaTheme="majorEastAsia" w:hAnsiTheme="minorHAnsi" w:cstheme="minorHAnsi"/>
          <w:bCs/>
          <w:i/>
          <w:iCs/>
          <w:color w:val="00B0F0"/>
          <w:sz w:val="40"/>
          <w:szCs w:val="40"/>
        </w:rPr>
      </w:pPr>
    </w:p>
    <w:p w:rsidR="0039691B" w:rsidRPr="0039691B" w:rsidP="0039691B">
      <w:pPr>
        <w:keepNext/>
        <w:keepLines/>
        <w:spacing w:after="40" w:line="240" w:lineRule="auto"/>
        <w:outlineLvl w:val="3"/>
        <w:rPr>
          <w:rFonts w:asciiTheme="minorHAnsi" w:eastAsiaTheme="majorEastAsia" w:hAnsiTheme="minorHAnsi" w:cstheme="minorHAnsi"/>
          <w:bCs/>
          <w:i/>
          <w:iCs/>
          <w:color w:val="00B0F0"/>
          <w:sz w:val="40"/>
          <w:szCs w:val="40"/>
        </w:rPr>
      </w:pPr>
    </w:p>
    <w:p w:rsidR="0039691B" w:rsidRPr="0039691B" w:rsidP="0039691B">
      <w:pPr>
        <w:keepNext/>
        <w:keepLines/>
        <w:spacing w:after="40" w:line="240" w:lineRule="auto"/>
        <w:outlineLvl w:val="3"/>
        <w:rPr>
          <w:rFonts w:asciiTheme="minorHAnsi" w:eastAsiaTheme="majorEastAsia" w:hAnsiTheme="minorHAnsi" w:cstheme="minorHAnsi"/>
          <w:bCs/>
          <w:i/>
          <w:iCs/>
          <w:color w:val="00B0F0"/>
          <w:sz w:val="40"/>
          <w:szCs w:val="40"/>
        </w:rPr>
      </w:pPr>
      <w:r w:rsidRPr="0039691B">
        <w:rPr>
          <w:rFonts w:asciiTheme="minorHAnsi" w:eastAsiaTheme="majorEastAsia" w:hAnsiTheme="minorHAnsi" w:cstheme="minorHAnsi"/>
          <w:bCs/>
          <w:i/>
          <w:iCs/>
          <w:color w:val="00B0F0"/>
          <w:sz w:val="40"/>
          <w:szCs w:val="40"/>
        </w:rPr>
        <w:t>Risk Assessment</w:t>
      </w:r>
    </w:p>
    <w:p w:rsidR="0039691B" w:rsidRPr="0039691B" w:rsidP="0039691B">
      <w:pPr>
        <w:spacing w:after="180" w:line="264" w:lineRule="auto"/>
        <w:rPr>
          <w:rFonts w:cs="Arial"/>
        </w:rPr>
      </w:pPr>
    </w:p>
    <w:p w:rsidR="0039691B" w:rsidRPr="0039691B" w:rsidP="0039691B">
      <w:pPr>
        <w:autoSpaceDE w:val="0"/>
        <w:autoSpaceDN w:val="0"/>
        <w:adjustRightInd w:val="0"/>
        <w:spacing w:after="0" w:line="240" w:lineRule="auto"/>
        <w:rPr>
          <w:rFonts w:asciiTheme="minorHAnsi" w:hAnsiTheme="minorHAnsi" w:cstheme="minorHAnsi"/>
          <w:color w:val="000000"/>
          <w:sz w:val="24"/>
          <w:szCs w:val="24"/>
        </w:rPr>
      </w:pPr>
      <w:r w:rsidRPr="0039691B">
        <w:rPr>
          <w:rFonts w:asciiTheme="minorHAnsi" w:hAnsiTheme="minorHAnsi" w:cstheme="minorHAnsi"/>
          <w:color w:val="000000"/>
          <w:sz w:val="24"/>
          <w:szCs w:val="24"/>
        </w:rPr>
        <w:t>In order to ensure identified risks can be consistently assessed, a common set of risk assessment criteria has been developed. Using this criteria, the following was determined for each individual risk:</w:t>
      </w:r>
    </w:p>
    <w:p w:rsidR="0039691B" w:rsidRPr="0039691B" w:rsidP="0039691B">
      <w:pPr>
        <w:autoSpaceDE w:val="0"/>
        <w:autoSpaceDN w:val="0"/>
        <w:adjustRightInd w:val="0"/>
        <w:spacing w:after="0" w:line="240" w:lineRule="auto"/>
        <w:rPr>
          <w:rFonts w:asciiTheme="minorHAnsi" w:hAnsiTheme="minorHAnsi" w:cstheme="minorHAnsi"/>
          <w:color w:val="000000"/>
          <w:sz w:val="24"/>
          <w:szCs w:val="24"/>
        </w:rPr>
      </w:pPr>
    </w:p>
    <w:p w:rsidR="0039691B" w:rsidRPr="0039691B" w:rsidP="0039691B">
      <w:pPr>
        <w:numPr>
          <w:ilvl w:val="0"/>
          <w:numId w:val="39"/>
        </w:numPr>
        <w:autoSpaceDE w:val="0"/>
        <w:autoSpaceDN w:val="0"/>
        <w:adjustRightInd w:val="0"/>
        <w:spacing w:after="0" w:line="240" w:lineRule="auto"/>
        <w:contextualSpacing/>
        <w:rPr>
          <w:rFonts w:asciiTheme="minorHAnsi" w:hAnsiTheme="minorHAnsi" w:cstheme="minorHAnsi"/>
          <w:color w:val="000000"/>
          <w:sz w:val="24"/>
          <w:szCs w:val="24"/>
        </w:rPr>
      </w:pPr>
      <w:r w:rsidRPr="0039691B">
        <w:rPr>
          <w:rFonts w:asciiTheme="minorHAnsi" w:hAnsiTheme="minorHAnsi" w:cstheme="minorHAnsi"/>
          <w:color w:val="000000"/>
          <w:sz w:val="24"/>
          <w:szCs w:val="24"/>
        </w:rPr>
        <w:t>Gross risk: The likelihood and impact of the risk materialising without any mitigating controls being applied; and</w:t>
      </w:r>
    </w:p>
    <w:p w:rsidR="0039691B" w:rsidRPr="0039691B" w:rsidP="0039691B">
      <w:pPr>
        <w:numPr>
          <w:ilvl w:val="0"/>
          <w:numId w:val="38"/>
        </w:numPr>
        <w:autoSpaceDE w:val="0"/>
        <w:autoSpaceDN w:val="0"/>
        <w:adjustRightInd w:val="0"/>
        <w:spacing w:after="0" w:line="240" w:lineRule="auto"/>
        <w:contextualSpacing/>
        <w:rPr>
          <w:rFonts w:asciiTheme="minorHAnsi" w:hAnsiTheme="minorHAnsi" w:cstheme="minorHAnsi"/>
          <w:color w:val="000000"/>
          <w:sz w:val="24"/>
          <w:szCs w:val="24"/>
        </w:rPr>
      </w:pPr>
      <w:r w:rsidRPr="0039691B">
        <w:rPr>
          <w:rFonts w:asciiTheme="minorHAnsi" w:hAnsiTheme="minorHAnsi" w:cstheme="minorHAnsi"/>
          <w:color w:val="000000"/>
          <w:sz w:val="24"/>
          <w:szCs w:val="24"/>
        </w:rPr>
        <w:t>Residual risk: The likelihood and impact of the risk materialising with mitigating controls being applied.</w:t>
      </w:r>
    </w:p>
    <w:p w:rsidR="0039691B" w:rsidRPr="0039691B" w:rsidP="0039691B">
      <w:pPr>
        <w:autoSpaceDE w:val="0"/>
        <w:autoSpaceDN w:val="0"/>
        <w:adjustRightInd w:val="0"/>
        <w:spacing w:after="0" w:line="240" w:lineRule="auto"/>
        <w:ind w:left="720"/>
        <w:contextualSpacing/>
        <w:rPr>
          <w:rFonts w:asciiTheme="minorHAnsi" w:hAnsiTheme="minorHAnsi" w:cstheme="minorHAnsi"/>
          <w:color w:val="000000"/>
          <w:sz w:val="24"/>
          <w:szCs w:val="24"/>
        </w:rPr>
      </w:pPr>
    </w:p>
    <w:p w:rsidR="0039691B" w:rsidRPr="0039691B" w:rsidP="0039691B">
      <w:pPr>
        <w:autoSpaceDE w:val="0"/>
        <w:autoSpaceDN w:val="0"/>
        <w:adjustRightInd w:val="0"/>
        <w:spacing w:after="0" w:line="240" w:lineRule="auto"/>
        <w:rPr>
          <w:rFonts w:asciiTheme="minorHAnsi" w:hAnsiTheme="minorHAnsi" w:cstheme="minorHAnsi"/>
          <w:color w:val="000000"/>
          <w:sz w:val="24"/>
          <w:szCs w:val="24"/>
        </w:rPr>
      </w:pPr>
      <w:r w:rsidRPr="0039691B">
        <w:rPr>
          <w:rFonts w:asciiTheme="minorHAnsi" w:hAnsiTheme="minorHAnsi" w:cstheme="minorHAnsi"/>
          <w:color w:val="000000"/>
          <w:sz w:val="24"/>
          <w:szCs w:val="24"/>
        </w:rPr>
        <w:t>Risks are evaluated on a scale of 1 to 4 with the highest value being the most likely to occur/ most severe impact. The risk assessment criteria developed with</w:t>
      </w:r>
      <w:r w:rsidRPr="0039691B">
        <w:rPr>
          <w:rFonts w:asciiTheme="minorHAnsi" w:hAnsiTheme="minorHAnsi" w:cstheme="minorHAnsi"/>
          <w:sz w:val="24"/>
          <w:szCs w:val="24"/>
        </w:rPr>
        <w:t xml:space="preserve"> t</w:t>
      </w:r>
      <w:r w:rsidRPr="0039691B">
        <w:rPr>
          <w:rFonts w:asciiTheme="minorHAnsi" w:hAnsiTheme="minorHAnsi" w:cstheme="minorHAnsi"/>
          <w:color w:val="000000"/>
          <w:sz w:val="24"/>
          <w:szCs w:val="24"/>
        </w:rPr>
        <w:t>he Head of Fund is presented</w:t>
      </w:r>
      <w:r w:rsidRPr="0039691B">
        <w:rPr>
          <w:rFonts w:asciiTheme="minorHAnsi" w:hAnsiTheme="minorHAnsi" w:cstheme="minorHAnsi"/>
          <w:color w:val="000000"/>
          <w:sz w:val="16"/>
          <w:szCs w:val="16"/>
        </w:rPr>
        <w:t xml:space="preserve"> </w:t>
      </w:r>
      <w:r w:rsidRPr="0039691B">
        <w:rPr>
          <w:rFonts w:asciiTheme="minorHAnsi" w:hAnsiTheme="minorHAnsi" w:cstheme="minorHAnsi"/>
          <w:color w:val="000000"/>
          <w:sz w:val="24"/>
          <w:szCs w:val="24"/>
        </w:rPr>
        <w:t>below:</w:t>
      </w:r>
    </w:p>
    <w:p w:rsidR="0039691B" w:rsidRPr="0039691B" w:rsidP="0039691B">
      <w:pPr>
        <w:autoSpaceDE w:val="0"/>
        <w:autoSpaceDN w:val="0"/>
        <w:adjustRightInd w:val="0"/>
        <w:spacing w:after="0" w:line="240" w:lineRule="auto"/>
        <w:rPr>
          <w:rFonts w:asciiTheme="minorHAnsi" w:hAnsiTheme="minorHAnsi" w:cstheme="minorHAnsi"/>
          <w:color w:val="000000"/>
          <w:sz w:val="24"/>
          <w:szCs w:val="24"/>
        </w:rPr>
      </w:pPr>
    </w:p>
    <w:tbl>
      <w:tblPr>
        <w:tblStyle w:val="TableGrid"/>
        <w:tblW w:w="0" w:type="auto"/>
        <w:tblLook w:val="04A0"/>
      </w:tblPr>
      <w:tblGrid>
        <w:gridCol w:w="475"/>
        <w:gridCol w:w="425"/>
        <w:gridCol w:w="1083"/>
        <w:gridCol w:w="8927"/>
        <w:gridCol w:w="2410"/>
        <w:gridCol w:w="2268"/>
        <w:gridCol w:w="2551"/>
        <w:gridCol w:w="2694"/>
      </w:tblGrid>
      <w:tr w:rsidTr="00F269F6">
        <w:tblPrEx>
          <w:tblW w:w="0" w:type="auto"/>
          <w:tblLook w:val="04A0"/>
        </w:tblPrEx>
        <w:tc>
          <w:tcPr>
            <w:tcW w:w="10910" w:type="dxa"/>
            <w:gridSpan w:val="4"/>
            <w:vMerge w:val="restart"/>
            <w:shd w:val="clear" w:color="auto" w:fill="FFFFFF" w:themeFill="background1"/>
            <w:textDirection w:val="btLr"/>
          </w:tcPr>
          <w:p w:rsidR="0039691B" w:rsidRPr="0039691B" w:rsidP="0039691B">
            <w:pPr>
              <w:autoSpaceDE w:val="0"/>
              <w:autoSpaceDN w:val="0"/>
              <w:adjustRightInd w:val="0"/>
              <w:spacing w:line="264" w:lineRule="auto"/>
              <w:jc w:val="center"/>
              <w:rPr>
                <w:rFonts w:asciiTheme="minorHAnsi" w:hAnsiTheme="minorHAnsi" w:cstheme="minorHAnsi"/>
                <w:b/>
              </w:rPr>
            </w:pPr>
          </w:p>
        </w:tc>
        <w:tc>
          <w:tcPr>
            <w:tcW w:w="9923" w:type="dxa"/>
            <w:gridSpan w:val="4"/>
            <w:shd w:val="clear" w:color="auto" w:fill="E0301E" w:themeFill="text2"/>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Arial" w:hAnsi="Arial" w:cs="Arial"/>
                <w:b/>
                <w:color w:val="FFFFFF" w:themeColor="background1"/>
              </w:rPr>
              <w:t>LIKELIHOOD OF RISK OCCURRING</w:t>
            </w:r>
          </w:p>
        </w:tc>
      </w:tr>
      <w:tr w:rsidTr="00F269F6">
        <w:tblPrEx>
          <w:tblW w:w="0" w:type="auto"/>
          <w:tblLook w:val="04A0"/>
        </w:tblPrEx>
        <w:tc>
          <w:tcPr>
            <w:tcW w:w="10910" w:type="dxa"/>
            <w:gridSpan w:val="4"/>
            <w:vMerge/>
            <w:shd w:val="clear" w:color="auto" w:fill="FFFFFF" w:themeFill="background1"/>
            <w:textDirection w:val="btLr"/>
          </w:tcPr>
          <w:p w:rsidR="0039691B" w:rsidRPr="0039691B" w:rsidP="0039691B">
            <w:pPr>
              <w:autoSpaceDE w:val="0"/>
              <w:autoSpaceDN w:val="0"/>
              <w:adjustRightInd w:val="0"/>
              <w:spacing w:line="264" w:lineRule="auto"/>
              <w:jc w:val="center"/>
              <w:rPr>
                <w:rFonts w:asciiTheme="minorHAnsi" w:hAnsiTheme="minorHAnsi" w:cstheme="minorHAnsi"/>
                <w:b/>
              </w:rPr>
            </w:pPr>
          </w:p>
        </w:tc>
        <w:tc>
          <w:tcPr>
            <w:tcW w:w="2410" w:type="dxa"/>
            <w:shd w:val="clear" w:color="auto" w:fill="D9D9D9" w:themeFill="background1" w:themeFillShade="D9"/>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w:t>
            </w:r>
          </w:p>
        </w:tc>
        <w:tc>
          <w:tcPr>
            <w:tcW w:w="2268" w:type="dxa"/>
            <w:shd w:val="clear" w:color="auto" w:fill="D9D9D9" w:themeFill="background1" w:themeFillShade="D9"/>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551" w:type="dxa"/>
            <w:shd w:val="clear" w:color="auto" w:fill="D9D9D9" w:themeFill="background1" w:themeFillShade="D9"/>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694" w:type="dxa"/>
            <w:shd w:val="clear" w:color="auto" w:fill="D9D9D9" w:themeFill="background1" w:themeFillShade="D9"/>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r>
      <w:tr w:rsidTr="00F269F6">
        <w:tblPrEx>
          <w:tblW w:w="0" w:type="auto"/>
          <w:tblLook w:val="04A0"/>
        </w:tblPrEx>
        <w:tc>
          <w:tcPr>
            <w:tcW w:w="10910" w:type="dxa"/>
            <w:gridSpan w:val="4"/>
            <w:vMerge/>
            <w:shd w:val="clear" w:color="auto" w:fill="FFFFFF" w:themeFill="background1"/>
            <w:textDirection w:val="btLr"/>
          </w:tcPr>
          <w:p w:rsidR="0039691B" w:rsidRPr="0039691B" w:rsidP="0039691B">
            <w:pPr>
              <w:autoSpaceDE w:val="0"/>
              <w:autoSpaceDN w:val="0"/>
              <w:adjustRightInd w:val="0"/>
              <w:spacing w:line="264" w:lineRule="auto"/>
              <w:jc w:val="center"/>
              <w:rPr>
                <w:rFonts w:asciiTheme="minorHAnsi" w:hAnsiTheme="minorHAnsi" w:cstheme="minorHAnsi"/>
                <w:b/>
              </w:rPr>
            </w:pPr>
          </w:p>
        </w:tc>
        <w:tc>
          <w:tcPr>
            <w:tcW w:w="2410"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in 20 years /5%</w:t>
            </w:r>
          </w:p>
        </w:tc>
        <w:tc>
          <w:tcPr>
            <w:tcW w:w="2268"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5 years /20%</w:t>
            </w:r>
          </w:p>
        </w:tc>
        <w:tc>
          <w:tcPr>
            <w:tcW w:w="2551"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2 years /50%</w:t>
            </w:r>
          </w:p>
        </w:tc>
        <w:tc>
          <w:tcPr>
            <w:tcW w:w="2694"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1 years / 95– 100%</w:t>
            </w:r>
          </w:p>
        </w:tc>
      </w:tr>
      <w:tr w:rsidTr="00F269F6">
        <w:tblPrEx>
          <w:tblW w:w="0" w:type="auto"/>
          <w:tblLook w:val="04A0"/>
        </w:tblPrEx>
        <w:tc>
          <w:tcPr>
            <w:tcW w:w="475" w:type="dxa"/>
            <w:vMerge w:val="restart"/>
            <w:shd w:val="clear" w:color="auto" w:fill="FF0000"/>
            <w:textDirection w:val="btLr"/>
          </w:tcPr>
          <w:p w:rsidR="0039691B" w:rsidRPr="0039691B" w:rsidP="0039691B">
            <w:pPr>
              <w:spacing w:line="264" w:lineRule="auto"/>
              <w:jc w:val="center"/>
              <w:rPr>
                <w:rFonts w:asciiTheme="minorHAnsi" w:hAnsiTheme="minorHAnsi" w:cstheme="minorHAnsi"/>
                <w:b/>
              </w:rPr>
            </w:pPr>
            <w:r w:rsidRPr="0039691B">
              <w:rPr>
                <w:rFonts w:asciiTheme="minorHAnsi" w:hAnsiTheme="minorHAnsi" w:cstheme="minorHAnsi"/>
                <w:b/>
                <w:color w:val="FFFFFF" w:themeColor="background1"/>
              </w:rPr>
              <w:t>FINANCIAL IMPACT</w:t>
            </w:r>
          </w:p>
        </w:tc>
        <w:tc>
          <w:tcPr>
            <w:tcW w:w="425" w:type="dxa"/>
            <w:shd w:val="clear" w:color="auto" w:fill="EBC7C5" w:themeFill="accent4" w:themeFillTint="33"/>
          </w:tcPr>
          <w:p w:rsidR="0039691B" w:rsidRPr="0039691B" w:rsidP="0039691B">
            <w:pPr>
              <w:spacing w:line="264" w:lineRule="auto"/>
              <w:rPr>
                <w:rFonts w:asciiTheme="minorHAnsi" w:hAnsiTheme="minorHAnsi" w:cstheme="minorHAnsi"/>
              </w:rPr>
            </w:pPr>
          </w:p>
        </w:tc>
        <w:tc>
          <w:tcPr>
            <w:tcW w:w="1083" w:type="dxa"/>
          </w:tcPr>
          <w:p w:rsidR="0039691B" w:rsidRPr="0039691B" w:rsidP="0039691B">
            <w:pPr>
              <w:autoSpaceDE w:val="0"/>
              <w:autoSpaceDN w:val="0"/>
              <w:adjustRightInd w:val="0"/>
              <w:spacing w:line="264" w:lineRule="auto"/>
              <w:jc w:val="center"/>
              <w:rPr>
                <w:rFonts w:asciiTheme="minorHAnsi" w:hAnsiTheme="minorHAnsi" w:cstheme="minorHAnsi"/>
                <w:b/>
              </w:rPr>
            </w:pPr>
            <w:r w:rsidRPr="0039691B">
              <w:rPr>
                <w:rFonts w:asciiTheme="minorHAnsi" w:hAnsiTheme="minorHAnsi" w:cstheme="minorHAnsi"/>
                <w:b/>
              </w:rPr>
              <w:t>Financial</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b/>
              </w:rPr>
              <w:t>impact</w:t>
            </w:r>
          </w:p>
        </w:tc>
        <w:tc>
          <w:tcPr>
            <w:tcW w:w="8927" w:type="dxa"/>
          </w:tcPr>
          <w:p w:rsidR="0039691B" w:rsidRPr="0039691B" w:rsidP="0039691B">
            <w:pPr>
              <w:autoSpaceDE w:val="0"/>
              <w:autoSpaceDN w:val="0"/>
              <w:adjustRightInd w:val="0"/>
              <w:spacing w:line="264" w:lineRule="auto"/>
              <w:jc w:val="center"/>
              <w:rPr>
                <w:rFonts w:asciiTheme="minorHAnsi" w:hAnsiTheme="minorHAnsi" w:cstheme="minorHAnsi"/>
                <w:b/>
              </w:rPr>
            </w:pPr>
            <w:r w:rsidRPr="0039691B">
              <w:rPr>
                <w:rFonts w:asciiTheme="minorHAnsi" w:hAnsiTheme="minorHAnsi" w:cstheme="minorHAnsi"/>
                <w:b/>
              </w:rPr>
              <w:t>Qualitative impact</w:t>
            </w:r>
          </w:p>
        </w:tc>
        <w:tc>
          <w:tcPr>
            <w:tcW w:w="2410"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Unlikely</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once</w:t>
            </w:r>
          </w:p>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in 20 years</w:t>
            </w:r>
          </w:p>
        </w:tc>
        <w:tc>
          <w:tcPr>
            <w:tcW w:w="2268"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Possible</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once</w:t>
            </w:r>
          </w:p>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in 5 years</w:t>
            </w:r>
          </w:p>
        </w:tc>
        <w:tc>
          <w:tcPr>
            <w:tcW w:w="2551"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Likely</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in</w:t>
            </w:r>
          </w:p>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next 24 months</w:t>
            </w:r>
          </w:p>
        </w:tc>
        <w:tc>
          <w:tcPr>
            <w:tcW w:w="2694" w:type="dxa"/>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Happening</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Happening</w:t>
            </w:r>
          </w:p>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already or highly</w:t>
            </w:r>
          </w:p>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likely</w:t>
            </w:r>
          </w:p>
        </w:tc>
      </w:tr>
      <w:tr w:rsidTr="00F269F6">
        <w:tblPrEx>
          <w:tblW w:w="0" w:type="auto"/>
          <w:tblLook w:val="04A0"/>
        </w:tblPrEx>
        <w:tc>
          <w:tcPr>
            <w:tcW w:w="475" w:type="dxa"/>
            <w:vMerge/>
            <w:shd w:val="clear" w:color="auto" w:fill="FF0000"/>
          </w:tcPr>
          <w:p w:rsidR="0039691B" w:rsidRPr="0039691B"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4</w:t>
            </w:r>
          </w:p>
        </w:tc>
        <w:tc>
          <w:tcPr>
            <w:tcW w:w="1083" w:type="dxa"/>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&gt;£150m</w:t>
            </w:r>
          </w:p>
        </w:tc>
        <w:tc>
          <w:tcPr>
            <w:tcW w:w="8927" w:type="dxa"/>
          </w:tcPr>
          <w:p w:rsidR="0039691B" w:rsidRPr="0039691B"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impact on operational performance (&gt;10% of membership affected recovery time &gt; 1 year );</w:t>
            </w:r>
          </w:p>
          <w:p w:rsidR="0039691B" w:rsidRPr="0039691B"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breach in laws and regulations that could result in material fines or consequences;</w:t>
            </w:r>
          </w:p>
          <w:p w:rsidR="0039691B" w:rsidRPr="0039691B"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impact on the reputation of the Fund which could threaten its future viability, adverse</w:t>
            </w:r>
          </w:p>
          <w:p w:rsidR="0039691B" w:rsidRPr="0039691B"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national media coverage;</w:t>
            </w:r>
          </w:p>
          <w:p w:rsidR="0039691B" w:rsidRPr="0039691B" w:rsidP="0039691B">
            <w:pPr>
              <w:spacing w:line="264" w:lineRule="auto"/>
              <w:rPr>
                <w:rFonts w:ascii="Arial" w:hAnsi="Arial" w:cstheme="minorHAnsi"/>
              </w:rPr>
            </w:pPr>
            <w:r w:rsidRPr="0039691B">
              <w:rPr>
                <w:rFonts w:ascii="Arial" w:hAnsi="Arial" w:cstheme="minorHAnsi"/>
              </w:rPr>
              <w:sym w:font="Arial" w:char="F0B7"/>
            </w:r>
            <w:r w:rsidRPr="0039691B">
              <w:rPr>
                <w:rFonts w:ascii="Arial" w:hAnsi="Arial" w:cstheme="minorHAnsi"/>
              </w:rPr>
              <w:t xml:space="preserve"> Affect such that it undermines the ability to achieve key Fund goals and objectives (survival).</w:t>
            </w:r>
          </w:p>
          <w:p w:rsidR="0039691B" w:rsidRPr="0039691B" w:rsidP="0039691B">
            <w:pPr>
              <w:spacing w:line="264" w:lineRule="auto"/>
              <w:rPr>
                <w:rFonts w:asciiTheme="minorHAnsi" w:hAnsiTheme="minorHAnsi" w:cstheme="minorHAnsi"/>
              </w:rPr>
            </w:pPr>
          </w:p>
        </w:tc>
        <w:tc>
          <w:tcPr>
            <w:tcW w:w="2410" w:type="dxa"/>
            <w:shd w:val="clear" w:color="auto" w:fill="FFC00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c>
          <w:tcPr>
            <w:tcW w:w="2268" w:type="dxa"/>
            <w:shd w:val="clear" w:color="auto" w:fill="E07C7C"/>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8</w:t>
            </w:r>
          </w:p>
        </w:tc>
        <w:tc>
          <w:tcPr>
            <w:tcW w:w="2551" w:type="dxa"/>
            <w:shd w:val="clear" w:color="auto" w:fill="E07C7C"/>
          </w:tcPr>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12</w:t>
            </w:r>
          </w:p>
        </w:tc>
        <w:tc>
          <w:tcPr>
            <w:tcW w:w="2694" w:type="dxa"/>
            <w:shd w:val="clear" w:color="auto" w:fill="E07C7C"/>
          </w:tcPr>
          <w:p w:rsidR="0039691B" w:rsidRPr="0039691B" w:rsidP="0039691B">
            <w:pPr>
              <w:spacing w:line="264" w:lineRule="auto"/>
              <w:jc w:val="center"/>
              <w:rPr>
                <w:rFonts w:asciiTheme="minorHAnsi" w:hAnsiTheme="minorHAnsi" w:cstheme="minorHAnsi"/>
              </w:rPr>
            </w:pPr>
            <w:r w:rsidRPr="0039691B">
              <w:rPr>
                <w:rFonts w:asciiTheme="minorHAnsi" w:hAnsiTheme="minorHAnsi" w:cstheme="minorHAnsi"/>
              </w:rPr>
              <w:t>16</w:t>
            </w:r>
          </w:p>
        </w:tc>
      </w:tr>
      <w:tr w:rsidTr="00F269F6">
        <w:tblPrEx>
          <w:tblW w:w="0" w:type="auto"/>
          <w:tblLook w:val="04A0"/>
        </w:tblPrEx>
        <w:tc>
          <w:tcPr>
            <w:tcW w:w="475" w:type="dxa"/>
            <w:vMerge/>
            <w:shd w:val="clear" w:color="auto" w:fill="FF0000"/>
          </w:tcPr>
          <w:p w:rsidR="0039691B" w:rsidRPr="0039691B"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3</w:t>
            </w:r>
          </w:p>
        </w:tc>
        <w:tc>
          <w:tcPr>
            <w:tcW w:w="1083" w:type="dxa"/>
          </w:tcPr>
          <w:p w:rsidR="0039691B" w:rsidRPr="0039691B"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£75m -</w:t>
            </w:r>
          </w:p>
          <w:p w:rsidR="0039691B" w:rsidRPr="0039691B" w:rsidP="0039691B">
            <w:pPr>
              <w:spacing w:line="264" w:lineRule="auto"/>
              <w:rPr>
                <w:rFonts w:asciiTheme="minorHAnsi" w:hAnsiTheme="minorHAnsi" w:cstheme="minorHAnsi"/>
              </w:rPr>
            </w:pPr>
            <w:r w:rsidRPr="0039691B">
              <w:rPr>
                <w:rFonts w:asciiTheme="minorHAnsi" w:hAnsiTheme="minorHAnsi" w:cstheme="minorHAnsi"/>
              </w:rPr>
              <w:t>£150m</w:t>
            </w:r>
          </w:p>
        </w:tc>
        <w:tc>
          <w:tcPr>
            <w:tcW w:w="8927" w:type="dxa"/>
          </w:tcPr>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impact on operational performance (5 – 9% of membership affected/ recovery time 8 –</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eastAsia="SymbolOOEnc" w:asciiTheme="minorHAnsi" w:hAnsiTheme="minorHAnsi" w:cstheme="minorHAnsi"/>
              </w:rPr>
              <w:t>12 months);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breach in laws and regulations resulting in significant fines and consequences;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impact on the reputation or Fund (some national media coverage);</w:t>
            </w:r>
          </w:p>
          <w:p w:rsidR="0039691B" w:rsidRPr="0039691B"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Potential to have high impact on Fund goal and objectives.</w:t>
            </w:r>
          </w:p>
          <w:p w:rsidR="0039691B" w:rsidRPr="0039691B" w:rsidP="0039691B">
            <w:pPr>
              <w:spacing w:line="264" w:lineRule="auto"/>
              <w:rPr>
                <w:rFonts w:asciiTheme="minorHAnsi" w:hAnsiTheme="minorHAnsi" w:cstheme="minorHAnsi"/>
              </w:rPr>
            </w:pPr>
          </w:p>
        </w:tc>
        <w:tc>
          <w:tcPr>
            <w:tcW w:w="2410" w:type="dxa"/>
            <w:shd w:val="clear" w:color="auto" w:fill="92D05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268" w:type="dxa"/>
            <w:shd w:val="clear" w:color="auto" w:fill="FFC00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6</w:t>
            </w:r>
          </w:p>
        </w:tc>
        <w:tc>
          <w:tcPr>
            <w:tcW w:w="2551" w:type="dxa"/>
            <w:shd w:val="clear" w:color="auto" w:fill="E07C7C"/>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9</w:t>
            </w:r>
          </w:p>
        </w:tc>
        <w:tc>
          <w:tcPr>
            <w:tcW w:w="2694" w:type="dxa"/>
            <w:shd w:val="clear" w:color="auto" w:fill="E07C7C"/>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12</w:t>
            </w:r>
          </w:p>
        </w:tc>
      </w:tr>
      <w:tr w:rsidTr="00F269F6">
        <w:tblPrEx>
          <w:tblW w:w="0" w:type="auto"/>
          <w:tblLook w:val="04A0"/>
        </w:tblPrEx>
        <w:trPr>
          <w:trHeight w:val="1548"/>
        </w:trPr>
        <w:tc>
          <w:tcPr>
            <w:tcW w:w="475" w:type="dxa"/>
            <w:vMerge/>
            <w:shd w:val="clear" w:color="auto" w:fill="FF0000"/>
          </w:tcPr>
          <w:p w:rsidR="0039691B" w:rsidRPr="0039691B"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2</w:t>
            </w:r>
          </w:p>
        </w:tc>
        <w:tc>
          <w:tcPr>
            <w:tcW w:w="1083" w:type="dxa"/>
          </w:tcPr>
          <w:p w:rsidR="0039691B" w:rsidRPr="0039691B"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£5m –</w:t>
            </w:r>
          </w:p>
          <w:p w:rsidR="0039691B" w:rsidRPr="0039691B" w:rsidP="0039691B">
            <w:pPr>
              <w:spacing w:line="264" w:lineRule="auto"/>
              <w:rPr>
                <w:rFonts w:asciiTheme="minorHAnsi" w:hAnsiTheme="minorHAnsi" w:cstheme="minorHAnsi"/>
              </w:rPr>
            </w:pPr>
            <w:r w:rsidRPr="0039691B">
              <w:rPr>
                <w:rFonts w:asciiTheme="minorHAnsi" w:hAnsiTheme="minorHAnsi" w:cstheme="minorHAnsi"/>
              </w:rPr>
              <w:t>£75m</w:t>
            </w:r>
          </w:p>
        </w:tc>
        <w:tc>
          <w:tcPr>
            <w:tcW w:w="8927" w:type="dxa"/>
          </w:tcPr>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impact on operational performance (1 – 4% of membership affected/ recovery time 3 – 7</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eastAsia="SymbolOOEnc" w:asciiTheme="minorHAnsi" w:hAnsiTheme="minorHAnsi" w:cstheme="minorHAnsi"/>
              </w:rPr>
              <w:t>months);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breach in laws and regulations resulting in fines and consequences;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impact on the reputation or brand of the organisation (some media coverage);</w:t>
            </w:r>
          </w:p>
          <w:p w:rsidR="0039691B" w:rsidRPr="0039691B"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Potential to have moderate impact on Fund goal and objectives.</w:t>
            </w:r>
          </w:p>
          <w:p w:rsidR="0039691B" w:rsidRPr="0039691B" w:rsidP="0039691B">
            <w:pPr>
              <w:spacing w:line="264" w:lineRule="auto"/>
              <w:rPr>
                <w:rFonts w:asciiTheme="minorHAnsi" w:hAnsiTheme="minorHAnsi" w:cstheme="minorHAnsi"/>
              </w:rPr>
            </w:pPr>
          </w:p>
        </w:tc>
        <w:tc>
          <w:tcPr>
            <w:tcW w:w="2410" w:type="dxa"/>
            <w:shd w:val="clear" w:color="auto" w:fill="92D05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268" w:type="dxa"/>
            <w:shd w:val="clear" w:color="auto" w:fill="FFC00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c>
          <w:tcPr>
            <w:tcW w:w="2551" w:type="dxa"/>
            <w:shd w:val="clear" w:color="auto" w:fill="FFC00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6</w:t>
            </w:r>
          </w:p>
        </w:tc>
        <w:tc>
          <w:tcPr>
            <w:tcW w:w="2694" w:type="dxa"/>
            <w:shd w:val="clear" w:color="auto" w:fill="E07C7C"/>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8</w:t>
            </w:r>
          </w:p>
        </w:tc>
      </w:tr>
      <w:tr w:rsidTr="00F269F6">
        <w:tblPrEx>
          <w:tblW w:w="0" w:type="auto"/>
          <w:tblLook w:val="04A0"/>
        </w:tblPrEx>
        <w:tc>
          <w:tcPr>
            <w:tcW w:w="475" w:type="dxa"/>
            <w:vMerge/>
            <w:shd w:val="clear" w:color="auto" w:fill="FF0000"/>
          </w:tcPr>
          <w:p w:rsidR="0039691B" w:rsidRPr="0039691B"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1</w:t>
            </w:r>
          </w:p>
        </w:tc>
        <w:tc>
          <w:tcPr>
            <w:tcW w:w="1083" w:type="dxa"/>
          </w:tcPr>
          <w:p w:rsidR="0039691B" w:rsidRPr="0039691B" w:rsidP="0039691B">
            <w:pPr>
              <w:spacing w:line="264" w:lineRule="auto"/>
              <w:rPr>
                <w:rFonts w:asciiTheme="minorHAnsi" w:hAnsiTheme="minorHAnsi" w:cstheme="minorHAnsi"/>
              </w:rPr>
            </w:pPr>
            <w:r w:rsidRPr="0039691B">
              <w:rPr>
                <w:rFonts w:asciiTheme="minorHAnsi" w:hAnsiTheme="minorHAnsi" w:cstheme="minorHAnsi"/>
              </w:rPr>
              <w:t>&lt;£5m</w:t>
            </w:r>
          </w:p>
        </w:tc>
        <w:tc>
          <w:tcPr>
            <w:tcW w:w="8927" w:type="dxa"/>
          </w:tcPr>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impact on operational performance (&lt;1% of membership affected/ recovery time &lt;3</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eastAsia="SymbolOOEnc" w:asciiTheme="minorHAnsi" w:hAnsiTheme="minorHAnsi" w:cstheme="minorHAnsi"/>
              </w:rPr>
              <w:t>months);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breach in laws and regulations with limited consequences;</w:t>
            </w:r>
          </w:p>
          <w:p w:rsidR="0039691B" w:rsidRPr="0039691B" w:rsidP="0039691B">
            <w:pPr>
              <w:autoSpaceDE w:val="0"/>
              <w:autoSpaceDN w:val="0"/>
              <w:adjustRightInd w:val="0"/>
              <w:spacing w:line="264" w:lineRule="auto"/>
              <w:rPr>
                <w:rFonts w:eastAsia="SymbolOOEnc" w:asciiTheme="minorHAnsi"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impact on the reputation of the organisation;</w:t>
            </w:r>
          </w:p>
          <w:p w:rsidR="0039691B" w:rsidRPr="0039691B"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Comparatively less impact on Fund goal and objectives.</w:t>
            </w:r>
          </w:p>
          <w:p w:rsidR="0039691B" w:rsidRPr="0039691B" w:rsidP="0039691B">
            <w:pPr>
              <w:spacing w:line="264" w:lineRule="auto"/>
              <w:rPr>
                <w:rFonts w:asciiTheme="minorHAnsi" w:hAnsiTheme="minorHAnsi" w:cstheme="minorHAnsi"/>
              </w:rPr>
            </w:pPr>
          </w:p>
        </w:tc>
        <w:tc>
          <w:tcPr>
            <w:tcW w:w="2410" w:type="dxa"/>
            <w:shd w:val="clear" w:color="auto" w:fill="92D05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w:t>
            </w:r>
          </w:p>
        </w:tc>
        <w:tc>
          <w:tcPr>
            <w:tcW w:w="2268" w:type="dxa"/>
            <w:shd w:val="clear" w:color="auto" w:fill="92D05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551" w:type="dxa"/>
            <w:shd w:val="clear" w:color="auto" w:fill="92D05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694" w:type="dxa"/>
            <w:shd w:val="clear" w:color="auto" w:fill="FFC000"/>
          </w:tcPr>
          <w:p w:rsidR="0039691B" w:rsidRPr="0039691B"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r>
    </w:tbl>
    <w:p w:rsidR="0039691B" w:rsidRPr="0039691B" w:rsidP="0039691B">
      <w:pPr>
        <w:spacing w:line="264" w:lineRule="auto"/>
      </w:pPr>
    </w:p>
    <w:p w:rsidR="00304015">
      <w:pPr>
        <w:spacing w:line="264" w:lineRule="auto"/>
        <w:rPr>
          <w:rFonts w:asciiTheme="minorHAnsi" w:eastAsiaTheme="majorEastAsia" w:hAnsiTheme="minorHAnsi" w:cstheme="minorHAnsi"/>
          <w:b/>
          <w:bCs/>
          <w:i/>
          <w:iCs/>
          <w:sz w:val="40"/>
          <w:szCs w:val="40"/>
          <w:lang w:eastAsia="en-GB"/>
        </w:rPr>
      </w:pPr>
      <w:r>
        <w:rPr>
          <w:rFonts w:asciiTheme="minorHAnsi" w:hAnsiTheme="minorHAnsi" w:cstheme="minorHAnsi"/>
          <w:b/>
          <w:sz w:val="40"/>
          <w:szCs w:val="40"/>
          <w:lang w:eastAsia="en-GB"/>
        </w:rPr>
        <w:br w:type="page"/>
      </w:r>
    </w:p>
    <w:p w:rsidR="00D61565" w:rsidRPr="000D7EC8" w:rsidP="00D61565">
      <w:pPr>
        <w:pStyle w:val="Heading4"/>
        <w:ind w:left="-284"/>
        <w:rPr>
          <w:rFonts w:asciiTheme="minorHAnsi" w:hAnsiTheme="minorHAnsi" w:cstheme="minorHAnsi"/>
          <w:b/>
          <w:sz w:val="28"/>
          <w:szCs w:val="22"/>
          <w:lang w:eastAsia="en-GB"/>
        </w:rPr>
      </w:pPr>
      <w:r w:rsidRPr="000D7EC8">
        <w:rPr>
          <w:rFonts w:asciiTheme="minorHAnsi" w:hAnsiTheme="minorHAnsi" w:cstheme="minorHAnsi"/>
          <w:b/>
          <w:color w:val="auto"/>
          <w:sz w:val="40"/>
          <w:szCs w:val="40"/>
          <w:lang w:eastAsia="en-GB"/>
        </w:rPr>
        <w:tab/>
      </w:r>
      <w:r w:rsidRPr="000D7EC8">
        <w:rPr>
          <w:rFonts w:asciiTheme="minorHAnsi" w:hAnsiTheme="minorHAnsi" w:cstheme="minorHAnsi"/>
          <w:b/>
          <w:iCs w:val="0"/>
          <w:color w:val="auto"/>
          <w:sz w:val="40"/>
          <w:szCs w:val="40"/>
        </w:rPr>
        <w:t>Risk register</w:t>
      </w:r>
    </w:p>
    <w:p w:rsidR="00D61565" w:rsidRPr="000D7EC8" w:rsidP="00D61565">
      <w:pPr>
        <w:pStyle w:val="BodyText"/>
        <w:rPr>
          <w:rFonts w:asciiTheme="minorHAnsi" w:hAnsiTheme="minorHAnsi" w:cstheme="minorHAnsi"/>
          <w:bCs/>
          <w:iCs/>
          <w:szCs w:val="18"/>
          <w:lang w:eastAsia="en-GB"/>
        </w:rPr>
      </w:pPr>
    </w:p>
    <w:tbl>
      <w:tblPr>
        <w:tblW w:w="21966" w:type="dxa"/>
        <w:tblLayout w:type="fixed"/>
        <w:tblLook w:val="04A0"/>
      </w:tblPr>
      <w:tblGrid>
        <w:gridCol w:w="699"/>
        <w:gridCol w:w="1281"/>
        <w:gridCol w:w="1843"/>
        <w:gridCol w:w="3260"/>
        <w:gridCol w:w="283"/>
        <w:gridCol w:w="851"/>
        <w:gridCol w:w="283"/>
        <w:gridCol w:w="1134"/>
        <w:gridCol w:w="1134"/>
        <w:gridCol w:w="993"/>
        <w:gridCol w:w="283"/>
        <w:gridCol w:w="2693"/>
        <w:gridCol w:w="284"/>
        <w:gridCol w:w="1134"/>
        <w:gridCol w:w="1134"/>
        <w:gridCol w:w="992"/>
        <w:gridCol w:w="283"/>
        <w:gridCol w:w="1560"/>
        <w:gridCol w:w="1134"/>
        <w:gridCol w:w="708"/>
      </w:tblGrid>
      <w:tr w:rsidTr="000D7EC8">
        <w:tblPrEx>
          <w:tblW w:w="21966" w:type="dxa"/>
          <w:tblLayout w:type="fixed"/>
          <w:tblLook w:val="04A0"/>
        </w:tblPrEx>
        <w:trPr>
          <w:trHeight w:val="276"/>
          <w:tblHeader/>
        </w:trPr>
        <w:tc>
          <w:tcPr>
            <w:tcW w:w="699"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Ref</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Title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Description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Drivers</w:t>
            </w:r>
          </w:p>
        </w:tc>
        <w:tc>
          <w:tcPr>
            <w:tcW w:w="283" w:type="dxa"/>
            <w:vMerge w:val="restart"/>
            <w:tcBorders>
              <w:left w:val="single" w:sz="4" w:space="0" w:color="auto"/>
              <w:right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283" w:type="dxa"/>
            <w:vMerge w:val="restart"/>
            <w:tcBorders>
              <w:left w:val="single" w:sz="4" w:space="0" w:color="auto"/>
              <w:right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1"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Controls*</w:t>
            </w:r>
          </w:p>
        </w:tc>
        <w:tc>
          <w:tcPr>
            <w:tcW w:w="284" w:type="dxa"/>
            <w:vMerge w:val="restart"/>
            <w:tcBorders>
              <w:left w:val="single" w:sz="4" w:space="0" w:color="auto"/>
              <w:right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actions</w:t>
            </w:r>
          </w:p>
        </w:tc>
      </w:tr>
      <w:tr w:rsidTr="00F41B87">
        <w:tblPrEx>
          <w:tblW w:w="21966" w:type="dxa"/>
          <w:tblLayout w:type="fixed"/>
          <w:tblLook w:val="04A0"/>
        </w:tblPrEx>
        <w:trPr>
          <w:trHeight w:val="552"/>
        </w:trPr>
        <w:tc>
          <w:tcPr>
            <w:tcW w:w="699"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128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184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326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P="00555BAF">
            <w:pPr>
              <w:spacing w:after="0" w:line="240" w:lineRule="auto"/>
              <w:rPr>
                <w:rFonts w:asciiTheme="minorHAnsi" w:hAnsiTheme="minorHAnsi" w:cstheme="minorHAnsi"/>
                <w:b/>
                <w:bCs/>
                <w:color w:val="000000"/>
                <w:sz w:val="16"/>
                <w:szCs w:val="16"/>
                <w:lang w:eastAsia="en-GB"/>
              </w:rPr>
            </w:pPr>
          </w:p>
        </w:tc>
        <w:tc>
          <w:tcPr>
            <w:tcW w:w="85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P="00555BAF">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3"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Rating</w:t>
            </w:r>
          </w:p>
        </w:tc>
        <w:tc>
          <w:tcPr>
            <w:tcW w:w="283" w:type="dxa"/>
            <w:vMerge/>
            <w:tcBorders>
              <w:left w:val="single" w:sz="4" w:space="0" w:color="auto"/>
              <w:right w:val="single" w:sz="4" w:space="0" w:color="auto"/>
            </w:tcBorders>
            <w:vAlign w:val="center"/>
            <w:hideMark/>
          </w:tcPr>
          <w:p w:rsidR="00D61565" w:rsidRPr="000D7EC8" w:rsidP="00555BAF">
            <w:pPr>
              <w:spacing w:after="0" w:line="240" w:lineRule="auto"/>
              <w:rPr>
                <w:rFonts w:asciiTheme="minorHAnsi" w:hAnsiTheme="minorHAnsi" w:cstheme="minorHAnsi"/>
                <w:b/>
                <w:bCs/>
                <w:color w:val="000000"/>
                <w:sz w:val="16"/>
                <w:szCs w:val="16"/>
                <w:lang w:eastAsia="en-GB"/>
              </w:rPr>
            </w:pPr>
          </w:p>
        </w:tc>
        <w:tc>
          <w:tcPr>
            <w:tcW w:w="269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rPr>
                <w:rFonts w:asciiTheme="minorHAnsi" w:hAnsiTheme="minorHAnsi" w:cstheme="minorHAnsi"/>
                <w:b/>
                <w:bCs/>
                <w:color w:val="FFFFFF"/>
                <w:sz w:val="16"/>
                <w:szCs w:val="16"/>
                <w:lang w:eastAsia="en-GB"/>
              </w:rPr>
            </w:pPr>
          </w:p>
        </w:tc>
        <w:tc>
          <w:tcPr>
            <w:tcW w:w="284" w:type="dxa"/>
            <w:vMerge/>
            <w:tcBorders>
              <w:left w:val="single" w:sz="4" w:space="0" w:color="auto"/>
              <w:right w:val="single" w:sz="4" w:space="0" w:color="auto"/>
            </w:tcBorders>
            <w:vAlign w:val="center"/>
            <w:hideMark/>
          </w:tcPr>
          <w:p w:rsidR="00D61565" w:rsidRPr="000D7EC8" w:rsidP="00555BAF">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Rating</w:t>
            </w:r>
          </w:p>
        </w:tc>
        <w:tc>
          <w:tcPr>
            <w:tcW w:w="283" w:type="dxa"/>
            <w:vMerge/>
            <w:tcBorders>
              <w:left w:val="single" w:sz="4" w:space="0" w:color="auto"/>
              <w:right w:val="single" w:sz="4" w:space="0" w:color="auto"/>
            </w:tcBorders>
            <w:vAlign w:val="center"/>
            <w:hideMark/>
          </w:tcPr>
          <w:p w:rsidR="00D61565" w:rsidRPr="000D7EC8" w:rsidP="00555BAF">
            <w:pPr>
              <w:spacing w:after="0" w:line="240" w:lineRule="auto"/>
              <w:rPr>
                <w:rFonts w:asciiTheme="minorHAnsi" w:hAnsiTheme="minorHAnsi" w:cstheme="minorHAnsi"/>
                <w:b/>
                <w:bCs/>
                <w:color w:val="000000"/>
                <w:sz w:val="16"/>
                <w:szCs w:val="16"/>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Action Details</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708" w:type="dxa"/>
            <w:tcBorders>
              <w:top w:val="single" w:sz="4" w:space="0" w:color="auto"/>
              <w:left w:val="nil"/>
              <w:bottom w:val="single" w:sz="4" w:space="0" w:color="auto"/>
              <w:right w:val="single" w:sz="4" w:space="0" w:color="auto"/>
            </w:tcBorders>
            <w:shd w:val="clear" w:color="auto" w:fill="00B0F0"/>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Target Date</w:t>
            </w:r>
          </w:p>
        </w:tc>
      </w:tr>
      <w:tr w:rsidTr="00F41B87">
        <w:tblPrEx>
          <w:tblW w:w="21966" w:type="dxa"/>
          <w:tblLayout w:type="fixed"/>
          <w:tblLook w:val="04A0"/>
        </w:tblPrEx>
        <w:trPr>
          <w:trHeight w:val="276"/>
        </w:trPr>
        <w:tc>
          <w:tcPr>
            <w:tcW w:w="699" w:type="dxa"/>
            <w:tcBorders>
              <w:top w:val="single" w:sz="4" w:space="0" w:color="auto"/>
              <w:bottom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b/>
                <w:bCs/>
                <w:color w:val="FFFFFF"/>
                <w:sz w:val="16"/>
                <w:szCs w:val="16"/>
                <w:lang w:eastAsia="en-GB"/>
              </w:rPr>
            </w:pPr>
          </w:p>
        </w:tc>
        <w:tc>
          <w:tcPr>
            <w:tcW w:w="1281" w:type="dxa"/>
            <w:tcBorders>
              <w:top w:val="single" w:sz="4" w:space="0" w:color="auto"/>
              <w:bottom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sz w:val="16"/>
                <w:szCs w:val="16"/>
                <w:lang w:eastAsia="en-GB"/>
              </w:rPr>
            </w:pPr>
          </w:p>
        </w:tc>
        <w:tc>
          <w:tcPr>
            <w:tcW w:w="1843" w:type="dxa"/>
            <w:tcBorders>
              <w:top w:val="single" w:sz="4" w:space="0" w:color="auto"/>
              <w:bottom w:val="single" w:sz="4" w:space="0" w:color="auto"/>
            </w:tcBorders>
            <w:shd w:val="clear" w:color="auto" w:fill="auto"/>
            <w:vAlign w:val="center"/>
            <w:hideMark/>
          </w:tcPr>
          <w:p w:rsidR="00D61565" w:rsidRPr="000D7EC8" w:rsidP="00555BAF">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3260"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851"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993"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693"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84" w:type="dxa"/>
            <w:tcBorders>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560"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c>
          <w:tcPr>
            <w:tcW w:w="708" w:type="dxa"/>
            <w:tcBorders>
              <w:top w:val="single" w:sz="4" w:space="0" w:color="auto"/>
              <w:bottom w:val="single" w:sz="4" w:space="0" w:color="auto"/>
            </w:tcBorders>
            <w:shd w:val="clear" w:color="auto" w:fill="auto"/>
            <w:vAlign w:val="center"/>
          </w:tcPr>
          <w:p w:rsidR="00D61565" w:rsidRPr="000D7EC8" w:rsidP="00555BAF">
            <w:pPr>
              <w:spacing w:after="0" w:line="240" w:lineRule="auto"/>
              <w:jc w:val="center"/>
              <w:rPr>
                <w:rFonts w:asciiTheme="minorHAnsi" w:hAnsiTheme="minorHAnsi" w:cstheme="minorHAnsi"/>
                <w:color w:val="000000"/>
                <w:sz w:val="16"/>
                <w:szCs w:val="16"/>
                <w:lang w:eastAsia="en-GB"/>
              </w:rPr>
            </w:pPr>
          </w:p>
        </w:tc>
      </w:tr>
      <w:tr w:rsidTr="000D7EC8">
        <w:tblPrEx>
          <w:tblW w:w="21966" w:type="dxa"/>
          <w:tblLayout w:type="fixed"/>
          <w:tblLook w:val="04A0"/>
        </w:tblPrEx>
        <w:trPr>
          <w:trHeight w:val="319"/>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61565" w:rsidRPr="000D7EC8" w:rsidP="00555BAF">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INVESTMENT &amp; FUNDING RISK</w:t>
            </w:r>
          </w:p>
        </w:tc>
      </w:tr>
      <w:tr w:rsidTr="00F41B87">
        <w:tblPrEx>
          <w:tblW w:w="21966" w:type="dxa"/>
          <w:tblLayout w:type="fixed"/>
          <w:tblLook w:val="04A0"/>
        </w:tblPrEx>
        <w:trPr>
          <w:trHeight w:val="3864"/>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I1</w:t>
            </w:r>
          </w:p>
        </w:tc>
        <w:tc>
          <w:tcPr>
            <w:tcW w:w="1281"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Strategy</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P="00F41B8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investment strategy leading to volatility and underperformance. A decline in the market value of investments relative to liabilities or an increase in the Fund's risk profile could have a negative impact on the value of the fund, particularly where the assets to liabilities profile is mismatched, leading to underfunding.</w:t>
            </w:r>
          </w:p>
        </w:tc>
        <w:tc>
          <w:tcPr>
            <w:tcW w:w="3260" w:type="dxa"/>
            <w:tcBorders>
              <w:top w:val="nil"/>
              <w:left w:val="nil"/>
              <w:bottom w:val="single" w:sz="4" w:space="0" w:color="auto"/>
              <w:right w:val="single" w:sz="4" w:space="0" w:color="auto"/>
            </w:tcBorders>
            <w:shd w:val="clear" w:color="auto" w:fill="auto"/>
            <w:hideMark/>
          </w:tcPr>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investment strategy is not appropriate to meet the Fund’s funding requirements.</w:t>
            </w:r>
          </w:p>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strategy does not change to reflect changes in circumstances, leading to a reduction in funding level or missed opportunities to enhance or protect the funding level.</w:t>
            </w:r>
          </w:p>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Falling share prices and values of illiquid assets, therefore decreasing in the assets held by the fund.</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F41B87" w:rsidRPr="000D7EC8" w:rsidP="00F41B8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Investment Advisors undertake a full review of the Fund's investment strategy following each triennial funding valuation to ensure investment strategy remains appropriate for the Fund’s objectives. Advisors are also involved in any agreed ad hoc review between valuations.  </w:t>
            </w:r>
          </w:p>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Pension Committee review and approve Investment Strategy.</w:t>
            </w:r>
          </w:p>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Panel and results reported to the Pension Committee.</w:t>
            </w:r>
          </w:p>
          <w:p w:rsidR="00F41B87" w:rsidRPr="000D7EC8"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tc>
        <w:tc>
          <w:tcPr>
            <w:tcW w:w="284" w:type="dxa"/>
            <w:vMerge w:val="restart"/>
            <w:tcBorders>
              <w:top w:val="nil"/>
              <w:left w:val="single" w:sz="4" w:space="0" w:color="auto"/>
              <w:bottom w:val="nil"/>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F41B87" w:rsidRPr="000D7EC8" w:rsidP="00F41B8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single" w:sz="4" w:space="0" w:color="auto"/>
              <w:right w:val="single" w:sz="4" w:space="0" w:color="auto"/>
            </w:tcBorders>
            <w:shd w:val="clear" w:color="auto" w:fill="auto"/>
            <w:hideMark/>
          </w:tcPr>
          <w:p w:rsidR="00F41B87" w:rsidP="00520E9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Investment Strategy has bee</w:t>
            </w:r>
            <w:r w:rsidR="00BD2C15">
              <w:rPr>
                <w:rFonts w:asciiTheme="minorHAnsi" w:hAnsiTheme="minorHAnsi" w:cstheme="minorHAnsi"/>
                <w:color w:val="000000"/>
                <w:sz w:val="16"/>
                <w:szCs w:val="16"/>
                <w:lang w:eastAsia="en-GB"/>
              </w:rPr>
              <w:t>n reviewed and will be presented to the Dec</w:t>
            </w:r>
            <w:r>
              <w:rPr>
                <w:rFonts w:asciiTheme="minorHAnsi" w:hAnsiTheme="minorHAnsi" w:cstheme="minorHAnsi"/>
                <w:color w:val="000000"/>
                <w:sz w:val="16"/>
                <w:szCs w:val="16"/>
                <w:lang w:eastAsia="en-GB"/>
              </w:rPr>
              <w:t xml:space="preserve"> Committee.</w:t>
            </w:r>
          </w:p>
          <w:p w:rsidR="00D12D97" w:rsidRPr="00D12D97" w:rsidP="00D12D97">
            <w:pPr>
              <w:spacing w:after="0" w:line="240" w:lineRule="auto"/>
              <w:rPr>
                <w:rFonts w:asciiTheme="minorHAnsi" w:hAnsiTheme="minorHAnsi" w:cstheme="minorHAnsi"/>
                <w:color w:val="000000"/>
                <w:sz w:val="16"/>
                <w:szCs w:val="16"/>
                <w:lang w:eastAsia="en-GB"/>
              </w:rPr>
            </w:pPr>
          </w:p>
          <w:p w:rsidR="00F41B87" w:rsidRPr="00F45931" w:rsidP="00520E9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LPP </w:t>
            </w:r>
            <w:r w:rsidR="00520E91">
              <w:rPr>
                <w:rFonts w:asciiTheme="minorHAnsi" w:hAnsiTheme="minorHAnsi" w:cstheme="minorHAnsi"/>
                <w:color w:val="000000"/>
                <w:sz w:val="16"/>
                <w:szCs w:val="16"/>
                <w:lang w:eastAsia="en-GB"/>
              </w:rPr>
              <w:t>have advised</w:t>
            </w:r>
            <w:r>
              <w:rPr>
                <w:rFonts w:asciiTheme="minorHAnsi" w:hAnsiTheme="minorHAnsi" w:cstheme="minorHAnsi"/>
                <w:color w:val="000000"/>
                <w:sz w:val="16"/>
                <w:szCs w:val="16"/>
                <w:lang w:eastAsia="en-GB"/>
              </w:rPr>
              <w:t xml:space="preserve"> the Investment Panel </w:t>
            </w:r>
            <w:r w:rsidR="00520E91">
              <w:rPr>
                <w:rFonts w:asciiTheme="minorHAnsi" w:hAnsiTheme="minorHAnsi" w:cstheme="minorHAnsi"/>
                <w:color w:val="000000"/>
                <w:sz w:val="16"/>
                <w:szCs w:val="16"/>
                <w:lang w:eastAsia="en-GB"/>
              </w:rPr>
              <w:t xml:space="preserve">accordingly </w:t>
            </w:r>
            <w:r>
              <w:rPr>
                <w:rFonts w:asciiTheme="minorHAnsi" w:hAnsiTheme="minorHAnsi" w:cstheme="minorHAnsi"/>
                <w:color w:val="000000"/>
                <w:sz w:val="16"/>
                <w:szCs w:val="16"/>
                <w:lang w:eastAsia="en-GB"/>
              </w:rPr>
              <w:t xml:space="preserve">on </w:t>
            </w:r>
            <w:r w:rsidR="00520E91">
              <w:rPr>
                <w:rFonts w:asciiTheme="minorHAnsi" w:hAnsiTheme="minorHAnsi" w:cstheme="minorHAnsi"/>
                <w:color w:val="000000"/>
                <w:sz w:val="16"/>
                <w:szCs w:val="16"/>
                <w:lang w:eastAsia="en-GB"/>
              </w:rPr>
              <w:t>the</w:t>
            </w:r>
            <w:r>
              <w:rPr>
                <w:rFonts w:asciiTheme="minorHAnsi" w:hAnsiTheme="minorHAnsi" w:cstheme="minorHAnsi"/>
                <w:color w:val="000000"/>
                <w:sz w:val="16"/>
                <w:szCs w:val="16"/>
                <w:lang w:eastAsia="en-GB"/>
              </w:rPr>
              <w:t xml:space="preserve"> </w:t>
            </w:r>
            <w:r w:rsidRPr="00F45931">
              <w:rPr>
                <w:rFonts w:asciiTheme="minorHAnsi" w:hAnsiTheme="minorHAnsi" w:cstheme="minorHAnsi"/>
                <w:color w:val="000000"/>
                <w:sz w:val="16"/>
                <w:szCs w:val="16"/>
                <w:lang w:eastAsia="en-GB"/>
              </w:rPr>
              <w:t>strategy</w:t>
            </w:r>
            <w:r w:rsidR="00520E91">
              <w:rPr>
                <w:rFonts w:asciiTheme="minorHAnsi" w:hAnsiTheme="minorHAnsi" w:cstheme="minorHAnsi"/>
                <w:color w:val="000000"/>
                <w:sz w:val="16"/>
                <w:szCs w:val="16"/>
                <w:lang w:eastAsia="en-GB"/>
              </w:rPr>
              <w:t>.</w:t>
            </w:r>
          </w:p>
        </w:tc>
        <w:tc>
          <w:tcPr>
            <w:tcW w:w="1134"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F41B87" w:rsidRPr="000D7EC8" w:rsidP="00F41B8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F41B87">
        <w:tblPrEx>
          <w:tblW w:w="21966" w:type="dxa"/>
          <w:tblLayout w:type="fixed"/>
          <w:tblLook w:val="04A0"/>
        </w:tblPrEx>
        <w:trPr>
          <w:trHeight w:val="2484"/>
        </w:trPr>
        <w:tc>
          <w:tcPr>
            <w:tcW w:w="699" w:type="dxa"/>
            <w:vMerge/>
            <w:tcBorders>
              <w:top w:val="nil"/>
              <w:left w:val="single" w:sz="4" w:space="0" w:color="auto"/>
              <w:bottom w:val="single" w:sz="4" w:space="0" w:color="000000"/>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000000"/>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000000"/>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LPPL. Investment beliefs and preferences of individuals in LPPL might conflict with what is in the pure best interests of the Scheme.</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external investment advisors.</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 Decisions are made in consultation with External Advisors who attend specific Investment Panel and Pension Committee meetings during the year and are consulted as required to advise on investment strategy decisions.</w:t>
            </w:r>
          </w:p>
        </w:tc>
        <w:tc>
          <w:tcPr>
            <w:tcW w:w="284"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BD2C15" w:rsidRPr="000D7EC8" w:rsidP="00BD2C15">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BD2C15" w:rsidRPr="00D12D97"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The Investment Panel were advised accordingly by LPP regarding the strategy at the meeting in June.</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C541BC">
        <w:tblPrEx>
          <w:tblW w:w="21966" w:type="dxa"/>
          <w:tblLayout w:type="fixed"/>
          <w:tblLook w:val="04A0"/>
        </w:tblPrEx>
        <w:trPr>
          <w:trHeight w:val="1932"/>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I2</w:t>
            </w:r>
          </w:p>
        </w:tc>
        <w:tc>
          <w:tcPr>
            <w:tcW w:w="1281"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Construct, Implement and Perform</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P="00BD2C1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portfolio fails to deliver the required return within risk tolerances / the translation of the strategy into the investment portfolio is sub-optimal / failure of the investment support infrastructure resulting in inefficient implementation or losses.</w:t>
            </w:r>
          </w:p>
        </w:tc>
        <w:tc>
          <w:tcPr>
            <w:tcW w:w="3260" w:type="dxa"/>
            <w:tcBorders>
              <w:top w:val="nil"/>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Failure to achieve target returns over the </w:t>
            </w:r>
            <w:r w:rsidRPr="000D7EC8">
              <w:rPr>
                <w:rFonts w:asciiTheme="minorHAnsi" w:hAnsiTheme="minorHAnsi" w:cstheme="minorHAnsi"/>
                <w:color w:val="000000"/>
                <w:sz w:val="16"/>
                <w:szCs w:val="16"/>
                <w:lang w:eastAsia="en-GB"/>
              </w:rPr>
              <w:t>mid term</w:t>
            </w:r>
            <w:r w:rsidRPr="000D7EC8">
              <w:rPr>
                <w:rFonts w:asciiTheme="minorHAnsi" w:hAnsiTheme="minorHAnsi" w:cstheme="minorHAnsi"/>
                <w:color w:val="000000"/>
                <w:sz w:val="16"/>
                <w:szCs w:val="16"/>
                <w:lang w:eastAsia="en-GB"/>
              </w:rPr>
              <w:t xml:space="preserve"> i.e. 5 years.</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Incorrect assumptions about expected returns, volatilities and correlations.</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 specifications are incorrect, input data is inaccurate, outputs are misinterpreted.</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establish risk parameters for each component of the portfolio and for the total portfolio e.g. VAR, FX hedging and derivatives.</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BD2C15"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LPPL attendance at Investment Panel provides a view of activity. </w:t>
            </w:r>
            <w:r w:rsidRPr="000D7EC8">
              <w:rPr>
                <w:rFonts w:asciiTheme="minorHAnsi" w:hAnsiTheme="minorHAnsi" w:cstheme="minorHAnsi"/>
                <w:color w:val="000000"/>
                <w:sz w:val="16"/>
                <w:szCs w:val="16"/>
                <w:lang w:eastAsia="en-GB"/>
              </w:rPr>
              <w:br/>
              <w:t xml:space="preserve">&gt; LPPL is in the process of establishing investment risk </w:t>
            </w:r>
            <w:r w:rsidRPr="00BD2C15">
              <w:rPr>
                <w:rFonts w:asciiTheme="minorHAnsi" w:hAnsiTheme="minorHAnsi" w:cstheme="minorHAnsi"/>
                <w:color w:val="000000"/>
                <w:sz w:val="16"/>
                <w:szCs w:val="16"/>
                <w:lang w:eastAsia="en-GB"/>
              </w:rPr>
              <w:t>monitoring roles in-house.</w:t>
            </w:r>
          </w:p>
          <w:p w:rsidR="00BD2C15" w:rsidRPr="00BD2C15"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LPP continue to build capability within both the investment and investment risk teams;</w:t>
            </w:r>
          </w:p>
          <w:p w:rsidR="00BD2C15" w:rsidRPr="00BD2C15"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A Head of Investment Strategy has been appointed with responsibility for the overall strategy.  A team of analysts focus on specific asset classes who input into the overall IS team output as required;</w:t>
            </w:r>
          </w:p>
          <w:p w:rsidR="00BD2C15" w:rsidRPr="00BD2C15"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Strategic asset allocations are established by agreement and performance is monitored and reported by regularly;</w:t>
            </w:r>
          </w:p>
          <w:p w:rsidR="00BD2C15" w:rsidRPr="00BD2C15"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Models are subject to 4 eyes review and proposals are reviewed by LPPI's investment committee;</w:t>
            </w:r>
          </w:p>
          <w:p w:rsidR="00BD2C15" w:rsidRPr="00BD2C15"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 xml:space="preserve">LPPI's risk management is governed by a Risk Committee which includes independent members with relevant industry experience.  Risk from the asset portfolio are </w:t>
            </w:r>
            <w:r w:rsidRPr="00BD2C15">
              <w:rPr>
                <w:rFonts w:asciiTheme="minorHAnsi" w:hAnsiTheme="minorHAnsi" w:cstheme="minorHAnsi"/>
                <w:color w:val="000000"/>
                <w:sz w:val="16"/>
                <w:szCs w:val="16"/>
                <w:lang w:eastAsia="en-GB"/>
              </w:rPr>
              <w:t>measured using industry standards systems (</w:t>
            </w:r>
            <w:r w:rsidRPr="00BD2C15">
              <w:rPr>
                <w:rFonts w:asciiTheme="minorHAnsi" w:hAnsiTheme="minorHAnsi" w:cstheme="minorHAnsi"/>
                <w:color w:val="000000"/>
                <w:sz w:val="16"/>
                <w:szCs w:val="16"/>
                <w:lang w:eastAsia="en-GB"/>
              </w:rPr>
              <w:t>Ortec</w:t>
            </w:r>
            <w:r w:rsidRPr="00BD2C15">
              <w:rPr>
                <w:rFonts w:asciiTheme="minorHAnsi" w:hAnsiTheme="minorHAnsi" w:cstheme="minorHAnsi"/>
                <w:color w:val="000000"/>
                <w:sz w:val="16"/>
                <w:szCs w:val="16"/>
                <w:lang w:eastAsia="en-GB"/>
              </w:rPr>
              <w:t>, Bloomberg).  A portfolio management system is being considered in order to provide comprehensive STP.</w:t>
            </w:r>
          </w:p>
          <w:p w:rsidR="00BD2C15" w:rsidRPr="00555BAF" w:rsidP="00BD2C15">
            <w:pPr>
              <w:spacing w:after="0" w:line="240" w:lineRule="auto"/>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BD2C15"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The Investment Panel have met with LPP to discuss risk monitoring and reporting.</w:t>
            </w:r>
          </w:p>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F41B87">
        <w:tblPrEx>
          <w:tblW w:w="21966" w:type="dxa"/>
          <w:tblLayout w:type="fixed"/>
          <w:tblLook w:val="04A0"/>
        </w:tblPrEx>
        <w:trPr>
          <w:trHeight w:val="2544"/>
        </w:trPr>
        <w:tc>
          <w:tcPr>
            <w:tcW w:w="699" w:type="dxa"/>
            <w:vMerge/>
            <w:tcBorders>
              <w:top w:val="nil"/>
              <w:left w:val="single" w:sz="4" w:space="0" w:color="auto"/>
              <w:bottom w:val="single" w:sz="4" w:space="0" w:color="auto"/>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auto"/>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auto"/>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mandates are not aligned to the Fund’s return and risk requirements.</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Decisions are not implemented accurately, efficiently and in line with appropriate authorities.</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performance is poor, not reported in a timely manner and / or frequently monitored.</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manager SLA’s are not in place and/or are not frequently monitored.</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Cost reduction achieved from utilising internal investment managers offset by poor internal investment manager performance.</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Panel and results reported to the Pension Committee.</w:t>
            </w:r>
          </w:p>
        </w:tc>
        <w:tc>
          <w:tcPr>
            <w:tcW w:w="284"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BD2C15" w:rsidRPr="00D12D97"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Quarterly reporting on cost reduction v's performance will be reported to Pension Fund Committee.</w:t>
            </w:r>
          </w:p>
        </w:tc>
        <w:tc>
          <w:tcPr>
            <w:tcW w:w="1134"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F41B87">
        <w:tblPrEx>
          <w:tblW w:w="21966" w:type="dxa"/>
          <w:tblLayout w:type="fixed"/>
          <w:tblLook w:val="04A0"/>
        </w:tblPrEx>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I3</w:t>
            </w:r>
          </w:p>
        </w:tc>
        <w:tc>
          <w:tcPr>
            <w:tcW w:w="1281"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Custody of Fund assets</w:t>
            </w:r>
          </w:p>
        </w:tc>
        <w:tc>
          <w:tcPr>
            <w:tcW w:w="1843"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ensure the security and safe custody of Fund assets leading to a loss of assets and / or income and breach of   the Pensions Act.</w:t>
            </w:r>
          </w:p>
        </w:tc>
        <w:tc>
          <w:tcPr>
            <w:tcW w:w="3260" w:type="dxa"/>
            <w:tcBorders>
              <w:top w:val="nil"/>
              <w:left w:val="nil"/>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Fund’s assets are not adequately safeguarded, with due record-keeping and accurate income and taxation processing; and</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records and reporting of investment positions, transactions and returns.</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12D97" w:rsidRPr="000D7EC8" w:rsidP="00D12D9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Contractual protection via Custody agreement.</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Assets are held in separate named LCC client account.</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Monthly LCC reconciliation of Fund assets with those reported by Northern Trust.</w:t>
            </w:r>
          </w:p>
        </w:tc>
        <w:tc>
          <w:tcPr>
            <w:tcW w:w="284"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12D97" w:rsidRPr="000D7EC8" w:rsidP="00D12D9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D12D97" w:rsidRPr="00D12D97" w:rsidP="00D12D97">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 Review of Fund's custody arrangements to be undertaken taking into account LPP's arrangements with its custodian and depositary.</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734F24">
        <w:tblPrEx>
          <w:tblW w:w="21966" w:type="dxa"/>
          <w:tblLayout w:type="fixed"/>
          <w:tblLook w:val="04A0"/>
        </w:tblPrEx>
        <w:trPr>
          <w:trHeight w:val="3889"/>
        </w:trPr>
        <w:tc>
          <w:tcPr>
            <w:tcW w:w="699"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I4</w:t>
            </w:r>
          </w:p>
        </w:tc>
        <w:tc>
          <w:tcPr>
            <w:tcW w:w="1281"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Actuarial Valuation and Monitoring of Funding</w:t>
            </w:r>
          </w:p>
        </w:tc>
        <w:tc>
          <w:tcPr>
            <w:tcW w:w="1843"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 / liability mismatch leads to insufficient assets to fund liabilities resulting in increased deficit and inability to make benefit payments, meaning cash injections required from employers.</w:t>
            </w:r>
          </w:p>
        </w:tc>
        <w:tc>
          <w:tcPr>
            <w:tcW w:w="3260" w:type="dxa"/>
            <w:tcBorders>
              <w:top w:val="single" w:sz="4" w:space="0" w:color="auto"/>
              <w:left w:val="nil"/>
              <w:bottom w:val="single" w:sz="4" w:space="0" w:color="auto"/>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Models used in the actuarial valuation process, including liability projections and calculations, are incorrect or misinterpreted resulting in poor funding decisions (e.g. poor cash flow data being shared).</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assumptions or methodology used in the valuation process leading to inconsistent long term objectives.</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Increases in commodity prices push up the level of inflation - Inflation increases pension payments but assets do not grow at required level.</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significant allocation in a particular type of asset will lead to an over exposure in that area and therefore vulnerability to significant changes (increasing the funding gap).</w:t>
            </w:r>
          </w:p>
          <w:p w:rsidR="00BD2C15" w:rsidRPr="000D7EC8" w:rsidP="00BD2C15">
            <w:pPr>
              <w:spacing w:after="0" w:line="240" w:lineRule="auto"/>
              <w:rPr>
                <w:rFonts w:asciiTheme="minorHAnsi" w:hAnsiTheme="minorHAnsi" w:cstheme="minorHAnsi"/>
                <w:color w:val="000000"/>
                <w:sz w:val="16"/>
                <w:szCs w:val="16"/>
                <w:lang w:eastAsia="en-GB"/>
              </w:rPr>
            </w:pP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Assumptions used are market consistent and take into account Fund specifics, such as investment strategy and Fund mortality experience.  </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overall level of prudence is built into the assumptions to reduce the risk of adverse experience.</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monitors the funding level on a quarterly basis allowing the Committee to understand if the funding level is reducing.</w:t>
            </w:r>
          </w:p>
          <w:p w:rsidR="00BD2C15" w:rsidRPr="000D7EC8"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Funding advice and modelling is delegated to professionals specialising in LGPS scheme actuarial services (Mercer).</w:t>
            </w:r>
          </w:p>
        </w:tc>
        <w:tc>
          <w:tcPr>
            <w:tcW w:w="284"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BD2C15" w:rsidRPr="000D7EC8" w:rsidP="00BD2C15">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BD2C15" w:rsidRPr="000D7EC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000000"/>
              <w:right w:val="single" w:sz="4" w:space="0" w:color="auto"/>
            </w:tcBorders>
            <w:shd w:val="clear" w:color="auto" w:fill="auto"/>
            <w:hideMark/>
          </w:tcPr>
          <w:p w:rsidR="00BD2C15" w:rsidRPr="00D12D97"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LPP to undertake further work on funding level and cash flow  analysis as part of the work on Investment Strategy advice. </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p>
        </w:tc>
        <w:tc>
          <w:tcPr>
            <w:tcW w:w="708" w:type="dxa"/>
            <w:tcBorders>
              <w:top w:val="nil"/>
              <w:left w:val="single" w:sz="4" w:space="0" w:color="auto"/>
              <w:bottom w:val="single" w:sz="4" w:space="0" w:color="000000"/>
              <w:right w:val="single" w:sz="4" w:space="0" w:color="auto"/>
            </w:tcBorders>
            <w:shd w:val="clear" w:color="auto" w:fill="auto"/>
            <w:hideMark/>
          </w:tcPr>
          <w:p w:rsidR="00BD2C15" w:rsidRPr="000D7EC8"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70569E">
        <w:tblPrEx>
          <w:tblW w:w="21966" w:type="dxa"/>
          <w:tblLayout w:type="fixed"/>
          <w:tblLook w:val="04A0"/>
        </w:tblPrEx>
        <w:trPr>
          <w:trHeight w:val="556"/>
        </w:trPr>
        <w:tc>
          <w:tcPr>
            <w:tcW w:w="699" w:type="dxa"/>
            <w:tcBorders>
              <w:top w:val="nil"/>
              <w:left w:val="single" w:sz="4" w:space="0" w:color="auto"/>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I5</w:t>
            </w:r>
          </w:p>
        </w:tc>
        <w:tc>
          <w:tcPr>
            <w:tcW w:w="1281"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Cash-Flow Management</w:t>
            </w:r>
          </w:p>
        </w:tc>
        <w:tc>
          <w:tcPr>
            <w:tcW w:w="1843"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Insufficient funds to meet payments from the Fund: Benefits are not paid on time.</w:t>
            </w:r>
          </w:p>
        </w:tc>
        <w:tc>
          <w:tcPr>
            <w:tcW w:w="3260" w:type="dxa"/>
            <w:tcBorders>
              <w:top w:val="single" w:sz="4" w:space="0" w:color="auto"/>
              <w:left w:val="nil"/>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liquidity due to type of investments resulting in the inability to meet payments as they fall due and / or a need to liquidate assets at an unfavourable point of time; and</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cash management results in the inability to meet payments as they fall due, un-invested cash balances, or overdrafts, implying loss of income or unnecessary costs being incurred.</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portfolio includes liquid and tradeable assets in order to ensure a shortfall would be covered.</w:t>
            </w:r>
          </w:p>
          <w:p w:rsidR="00D12D97"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Rental income received by the Fund covers the shortfall in contributions received allowing payroll to be met on</w:t>
            </w:r>
            <w:r w:rsidR="003F35BB">
              <w:rPr>
                <w:rFonts w:asciiTheme="minorHAnsi" w:hAnsiTheme="minorHAnsi" w:cstheme="minorHAnsi"/>
                <w:color w:val="000000"/>
                <w:sz w:val="16"/>
                <w:szCs w:val="16"/>
                <w:lang w:eastAsia="en-GB"/>
              </w:rPr>
              <w:t xml:space="preserve"> a monthly basis;</w:t>
            </w:r>
          </w:p>
          <w:p w:rsidR="003F35BB" w:rsidRPr="000D7EC8" w:rsidP="00D20C13">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 with</w:t>
            </w:r>
            <w:r w:rsidR="00D20C13">
              <w:rPr>
                <w:rFonts w:asciiTheme="minorHAnsi" w:hAnsiTheme="minorHAnsi" w:cstheme="minorHAnsi"/>
                <w:color w:val="000000"/>
                <w:sz w:val="16"/>
                <w:szCs w:val="16"/>
                <w:lang w:eastAsia="en-GB"/>
              </w:rPr>
              <w:t xml:space="preserve"> support from LPP have reviewed the </w:t>
            </w:r>
            <w:r>
              <w:rPr>
                <w:rFonts w:asciiTheme="minorHAnsi" w:hAnsiTheme="minorHAnsi" w:cstheme="minorHAnsi"/>
                <w:color w:val="000000"/>
                <w:sz w:val="16"/>
                <w:szCs w:val="16"/>
                <w:lang w:eastAsia="en-GB"/>
              </w:rPr>
              <w:t xml:space="preserve">Investment Strategy </w:t>
            </w:r>
            <w:r w:rsidR="00D20C13">
              <w:rPr>
                <w:rFonts w:asciiTheme="minorHAnsi" w:hAnsiTheme="minorHAnsi" w:cstheme="minorHAnsi"/>
                <w:color w:val="000000"/>
                <w:sz w:val="16"/>
                <w:szCs w:val="16"/>
                <w:lang w:eastAsia="en-GB"/>
              </w:rPr>
              <w:t xml:space="preserve">against the next 5 years </w:t>
            </w:r>
            <w:r>
              <w:rPr>
                <w:rFonts w:asciiTheme="minorHAnsi" w:hAnsiTheme="minorHAnsi" w:cstheme="minorHAnsi"/>
                <w:color w:val="000000"/>
                <w:sz w:val="16"/>
                <w:szCs w:val="16"/>
                <w:lang w:eastAsia="en-GB"/>
              </w:rPr>
              <w:t>cash requirements for the</w:t>
            </w:r>
            <w:r w:rsidR="00D20C13">
              <w:rPr>
                <w:rFonts w:asciiTheme="minorHAnsi" w:hAnsiTheme="minorHAnsi" w:cstheme="minorHAnsi"/>
                <w:color w:val="000000"/>
                <w:sz w:val="16"/>
                <w:szCs w:val="16"/>
                <w:lang w:eastAsia="en-GB"/>
              </w:rPr>
              <w:t xml:space="preserve"> Fund</w:t>
            </w:r>
            <w:r>
              <w:rPr>
                <w:rFonts w:asciiTheme="minorHAnsi" w:hAnsiTheme="minorHAnsi" w:cstheme="minorHAnsi"/>
                <w:color w:val="000000"/>
                <w:sz w:val="16"/>
                <w:szCs w:val="16"/>
                <w:lang w:eastAsia="en-GB"/>
              </w:rPr>
              <w:t>.</w:t>
            </w:r>
          </w:p>
        </w:tc>
        <w:tc>
          <w:tcPr>
            <w:tcW w:w="284"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D12D97" w:rsidP="00D12D97">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LPP to undertake further work on funding level and cash flow  analysis as part of the work on Investment Strategy advice.</w:t>
            </w:r>
            <w:r w:rsidRPr="000D7EC8">
              <w:rPr>
                <w:rFonts w:asciiTheme="minorHAnsi" w:hAnsiTheme="minorHAnsi" w:cstheme="minorHAnsi"/>
                <w:color w:val="000000"/>
                <w:sz w:val="16"/>
                <w:szCs w:val="16"/>
                <w:lang w:eastAsia="en-GB"/>
              </w:rPr>
              <w:t> </w:t>
            </w:r>
          </w:p>
          <w:p w:rsidR="00D12D97" w:rsidP="00D12D97">
            <w:pPr>
              <w:spacing w:after="0" w:line="240" w:lineRule="auto"/>
              <w:rPr>
                <w:rFonts w:asciiTheme="minorHAnsi" w:hAnsiTheme="minorHAnsi" w:cstheme="minorHAnsi"/>
                <w:color w:val="000000"/>
                <w:sz w:val="16"/>
                <w:szCs w:val="16"/>
                <w:lang w:eastAsia="en-GB"/>
              </w:rPr>
            </w:pPr>
          </w:p>
          <w:p w:rsidR="00D12D97" w:rsidRPr="000D7EC8" w:rsidP="00D20C13">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The Investment Panel will make recommendations to Pension Fund Committee to revise the Investment Strategy asset allocations to ensure there is </w:t>
            </w:r>
            <w:r>
              <w:rPr>
                <w:rFonts w:asciiTheme="minorHAnsi" w:hAnsiTheme="minorHAnsi" w:cstheme="minorHAnsi"/>
                <w:color w:val="000000"/>
                <w:sz w:val="16"/>
                <w:szCs w:val="16"/>
                <w:lang w:eastAsia="en-GB"/>
              </w:rPr>
              <w:t>enough liquidity in the portfolio.</w:t>
            </w:r>
          </w:p>
        </w:tc>
        <w:tc>
          <w:tcPr>
            <w:tcW w:w="1134"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r w:rsidRPr="000D7EC8">
              <w:rPr>
                <w:rFonts w:asciiTheme="minorHAnsi" w:hAnsiTheme="minorHAnsi" w:cstheme="minorHAnsi"/>
                <w:color w:val="000000"/>
                <w:sz w:val="16"/>
                <w:szCs w:val="16"/>
                <w:lang w:eastAsia="en-GB"/>
              </w:rPr>
              <w:t> </w:t>
            </w:r>
          </w:p>
        </w:tc>
      </w:tr>
      <w:tr w:rsidTr="00F41B87">
        <w:tblPrEx>
          <w:tblW w:w="21966" w:type="dxa"/>
          <w:tblLayout w:type="fixed"/>
          <w:tblLook w:val="04A0"/>
        </w:tblPrEx>
        <w:trPr>
          <w:trHeight w:val="1380"/>
        </w:trPr>
        <w:tc>
          <w:tcPr>
            <w:tcW w:w="699" w:type="dxa"/>
            <w:tcBorders>
              <w:top w:val="nil"/>
              <w:left w:val="single" w:sz="4" w:space="0" w:color="auto"/>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I6</w:t>
            </w:r>
          </w:p>
        </w:tc>
        <w:tc>
          <w:tcPr>
            <w:tcW w:w="1281"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Admitted Bodies Arrangements</w:t>
            </w:r>
          </w:p>
        </w:tc>
        <w:tc>
          <w:tcPr>
            <w:tcW w:w="1843" w:type="dxa"/>
            <w:tcBorders>
              <w:top w:val="nil"/>
              <w:left w:val="nil"/>
              <w:bottom w:val="single" w:sz="4" w:space="0" w:color="auto"/>
              <w:right w:val="single" w:sz="4" w:space="0" w:color="auto"/>
            </w:tcBorders>
            <w:shd w:val="clear" w:color="auto" w:fill="auto"/>
            <w:hideMark/>
          </w:tcPr>
          <w:p w:rsidR="00771D9A" w:rsidP="00771D9A">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Admitted body is unable to make good any shortfall of their share of the overall deficit requiring LCC to make additional</w:t>
            </w:r>
            <w:r>
              <w:rPr>
                <w:rFonts w:asciiTheme="minorHAnsi" w:hAnsiTheme="minorHAnsi" w:cstheme="minorHAnsi"/>
                <w:color w:val="000000"/>
                <w:sz w:val="16"/>
                <w:szCs w:val="16"/>
                <w:lang w:eastAsia="en-GB"/>
              </w:rPr>
              <w:t xml:space="preserve"> contributions on their behalf.</w:t>
            </w:r>
          </w:p>
          <w:p w:rsidR="00771D9A" w:rsidRPr="000D7EC8" w:rsidP="00771D9A">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771D9A" w:rsidRPr="000D7EC8"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Admitted bodies are unable to pay cessation debt on exit leading to an unfunded shortfall that will be required to be covered by LCC and/or other admitted bodies.</w:t>
            </w:r>
          </w:p>
        </w:tc>
        <w:tc>
          <w:tcPr>
            <w:tcW w:w="283" w:type="dxa"/>
            <w:vMerge/>
            <w:tcBorders>
              <w:top w:val="nil"/>
              <w:left w:val="single" w:sz="4" w:space="0" w:color="auto"/>
              <w:bottom w:val="single" w:sz="4" w:space="0" w:color="auto"/>
              <w:right w:val="single" w:sz="4" w:space="0" w:color="auto"/>
            </w:tcBorders>
            <w:hideMark/>
          </w:tcPr>
          <w:p w:rsidR="00771D9A" w:rsidRPr="000D7EC8" w:rsidP="00771D9A">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single" w:sz="4" w:space="0" w:color="auto"/>
              <w:right w:val="single" w:sz="4" w:space="0" w:color="auto"/>
            </w:tcBorders>
            <w:hideMark/>
          </w:tcPr>
          <w:p w:rsidR="00771D9A" w:rsidRPr="000D7EC8" w:rsidP="00771D9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771D9A" w:rsidRPr="000D7EC8" w:rsidP="00771D9A">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single" w:sz="4" w:space="0" w:color="auto"/>
              <w:right w:val="single" w:sz="4" w:space="0" w:color="auto"/>
            </w:tcBorders>
            <w:hideMark/>
          </w:tcPr>
          <w:p w:rsidR="00771D9A" w:rsidRPr="000D7EC8" w:rsidP="00771D9A">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771D9A" w:rsidRPr="000D7EC8"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monitor employer's risk profiles with reference to the size of their liability.</w:t>
            </w:r>
          </w:p>
          <w:p w:rsidR="00771D9A"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Pension Fund Committee review </w:t>
            </w:r>
            <w:r>
              <w:rPr>
                <w:rFonts w:asciiTheme="minorHAnsi" w:hAnsiTheme="minorHAnsi" w:cstheme="minorHAnsi"/>
                <w:color w:val="000000"/>
                <w:sz w:val="16"/>
                <w:szCs w:val="16"/>
                <w:lang w:eastAsia="en-GB"/>
              </w:rPr>
              <w:t>the covenant on an annual basis;</w:t>
            </w:r>
          </w:p>
          <w:p w:rsidR="00771D9A"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LPP Employer Risk Team are assessing the financial strength of all scheme employers participating in the Lancashire Fund;</w:t>
            </w:r>
          </w:p>
          <w:p w:rsidR="00F269F6" w:rsidRPr="00F269F6" w:rsidP="00F269F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implementation of a robust new 'Admission &amp; Termination Policy'.</w:t>
            </w:r>
          </w:p>
        </w:tc>
        <w:tc>
          <w:tcPr>
            <w:tcW w:w="284" w:type="dxa"/>
            <w:vMerge/>
            <w:tcBorders>
              <w:top w:val="nil"/>
              <w:left w:val="single" w:sz="4" w:space="0" w:color="auto"/>
              <w:bottom w:val="single" w:sz="4" w:space="0" w:color="auto"/>
              <w:right w:val="single" w:sz="4" w:space="0" w:color="auto"/>
            </w:tcBorders>
            <w:hideMark/>
          </w:tcPr>
          <w:p w:rsidR="00771D9A" w:rsidRPr="000D7EC8" w:rsidP="00771D9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771D9A" w:rsidRPr="000D7EC8" w:rsidP="00771D9A">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single" w:sz="4" w:space="0" w:color="auto"/>
              <w:right w:val="single" w:sz="4" w:space="0" w:color="auto"/>
            </w:tcBorders>
            <w:hideMark/>
          </w:tcPr>
          <w:p w:rsidR="00771D9A" w:rsidRPr="000D7EC8" w:rsidP="00771D9A">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771D9A" w:rsidRPr="00734F24" w:rsidP="00771D9A">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w:t>
            </w:r>
            <w:r w:rsidRPr="00734F24">
              <w:rPr>
                <w:rFonts w:asciiTheme="minorHAnsi" w:hAnsiTheme="minorHAnsi" w:cstheme="minorHAnsi"/>
                <w:color w:val="000000"/>
                <w:sz w:val="16"/>
                <w:szCs w:val="16"/>
                <w:lang w:eastAsia="en-GB"/>
              </w:rPr>
              <w:t xml:space="preserve"> covenant review</w:t>
            </w:r>
            <w:r>
              <w:rPr>
                <w:rFonts w:asciiTheme="minorHAnsi" w:hAnsiTheme="minorHAnsi" w:cstheme="minorHAnsi"/>
                <w:color w:val="000000"/>
                <w:sz w:val="16"/>
                <w:szCs w:val="16"/>
                <w:lang w:eastAsia="en-GB"/>
              </w:rPr>
              <w:t xml:space="preserve"> is being carried out.</w:t>
            </w:r>
          </w:p>
          <w:p w:rsidR="00771D9A" w:rsidP="00771D9A">
            <w:pPr>
              <w:spacing w:after="0" w:line="240" w:lineRule="auto"/>
              <w:rPr>
                <w:rFonts w:asciiTheme="minorHAnsi" w:hAnsiTheme="minorHAnsi" w:cstheme="minorHAnsi"/>
                <w:color w:val="000000"/>
                <w:sz w:val="16"/>
                <w:szCs w:val="16"/>
                <w:lang w:eastAsia="en-GB"/>
              </w:rPr>
            </w:pPr>
          </w:p>
          <w:p w:rsidR="00771D9A" w:rsidRPr="000D7EC8" w:rsidP="00D20C13">
            <w:pPr>
              <w:spacing w:after="0" w:line="240" w:lineRule="auto"/>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 xml:space="preserve">The draft 'Admission </w:t>
            </w:r>
            <w:r w:rsidR="00D20C13">
              <w:rPr>
                <w:rFonts w:asciiTheme="minorHAnsi" w:hAnsiTheme="minorHAnsi" w:cstheme="minorHAnsi"/>
                <w:color w:val="000000"/>
                <w:sz w:val="16"/>
                <w:szCs w:val="16"/>
                <w:lang w:eastAsia="en-GB"/>
              </w:rPr>
              <w:t xml:space="preserve">&amp; Termination Policy' is currently out for </w:t>
            </w:r>
            <w:r w:rsidRPr="00771D9A">
              <w:rPr>
                <w:rFonts w:asciiTheme="minorHAnsi" w:hAnsiTheme="minorHAnsi" w:cstheme="minorHAnsi"/>
                <w:color w:val="000000"/>
                <w:sz w:val="16"/>
                <w:szCs w:val="16"/>
                <w:lang w:eastAsia="en-GB"/>
              </w:rPr>
              <w:t xml:space="preserve">consultation </w:t>
            </w:r>
            <w:r w:rsidR="00D20C13">
              <w:rPr>
                <w:rFonts w:asciiTheme="minorHAnsi" w:hAnsiTheme="minorHAnsi" w:cstheme="minorHAnsi"/>
                <w:color w:val="000000"/>
                <w:sz w:val="16"/>
                <w:szCs w:val="16"/>
                <w:lang w:eastAsia="en-GB"/>
              </w:rPr>
              <w:t xml:space="preserve">with employers. The final policy will be recommended to Pension Fund </w:t>
            </w:r>
            <w:r w:rsidRPr="00771D9A">
              <w:rPr>
                <w:rFonts w:asciiTheme="minorHAnsi" w:hAnsiTheme="minorHAnsi" w:cstheme="minorHAnsi"/>
                <w:color w:val="000000"/>
                <w:sz w:val="16"/>
                <w:szCs w:val="16"/>
                <w:lang w:eastAsia="en-GB"/>
              </w:rPr>
              <w:t>committee in March for an April implementation.</w:t>
            </w:r>
          </w:p>
        </w:tc>
        <w:tc>
          <w:tcPr>
            <w:tcW w:w="1134"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771D9A"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Tr="000D7EC8">
        <w:tblPrEx>
          <w:tblW w:w="21966" w:type="dxa"/>
          <w:tblLayout w:type="fixed"/>
          <w:tblLook w:val="04A0"/>
        </w:tblPrEx>
        <w:trPr>
          <w:trHeight w:val="276"/>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12D97" w:rsidRPr="000D7EC8" w:rsidP="00D12D97">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MEMBER RISK</w:t>
            </w:r>
          </w:p>
        </w:tc>
      </w:tr>
      <w:tr w:rsidTr="00F41B87">
        <w:tblPrEx>
          <w:tblW w:w="21966" w:type="dxa"/>
          <w:tblLayout w:type="fixed"/>
          <w:tblLook w:val="04A0"/>
        </w:tblPrEx>
        <w:trPr>
          <w:trHeight w:val="1838"/>
        </w:trPr>
        <w:tc>
          <w:tcPr>
            <w:tcW w:w="699" w:type="dxa"/>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M1</w:t>
            </w:r>
          </w:p>
        </w:tc>
        <w:tc>
          <w:tcPr>
            <w:tcW w:w="1281" w:type="dxa"/>
            <w:tcBorders>
              <w:top w:val="nil"/>
              <w:left w:val="nil"/>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Benefit Payments</w:t>
            </w:r>
          </w:p>
        </w:tc>
        <w:tc>
          <w:tcPr>
            <w:tcW w:w="1843" w:type="dxa"/>
            <w:tcBorders>
              <w:top w:val="nil"/>
              <w:left w:val="nil"/>
              <w:bottom w:val="nil"/>
              <w:right w:val="single" w:sz="4" w:space="0" w:color="auto"/>
            </w:tcBorders>
            <w:shd w:val="clear" w:color="auto" w:fill="auto"/>
            <w:hideMark/>
          </w:tcPr>
          <w:p w:rsidR="00D12D97" w:rsidRPr="000D7EC8"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 payments and lump sums are incorrectly processed.</w:t>
            </w:r>
          </w:p>
        </w:tc>
        <w:tc>
          <w:tcPr>
            <w:tcW w:w="3260" w:type="dxa"/>
            <w:tcBorders>
              <w:top w:val="nil"/>
              <w:left w:val="nil"/>
              <w:bottom w:val="nil"/>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SLA’s are not in place and/or performance is not reported or frequently monitored.</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Misapplication of the Fund's rules leads to incorrect or untimely benefit calculations or payments.</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 are paid late or not at all, causing distress to members or reputational impact to the Fund.</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nil"/>
              <w:right w:val="single" w:sz="4" w:space="0" w:color="auto"/>
            </w:tcBorders>
            <w:shd w:val="clear" w:color="000000" w:fill="FFEB9C"/>
            <w:hideMark/>
          </w:tcPr>
          <w:p w:rsidR="00D12D97" w:rsidRPr="000D7EC8"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single" w:sz="4" w:space="0" w:color="auto"/>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Complaints process monitored by the Head of Fund.</w:t>
            </w:r>
          </w:p>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Documented processes and procedures in place with supervisor review performed for each benefit calculations.</w:t>
            </w:r>
          </w:p>
          <w:p w:rsidR="00D12D97"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Timeliness of monthly payroll monitored.</w:t>
            </w:r>
          </w:p>
          <w:p w:rsidR="00F269F6" w:rsidRPr="000D7EC8" w:rsidP="00D20C13">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The </w:t>
            </w:r>
            <w:r w:rsidRPr="00F269F6">
              <w:rPr>
                <w:rFonts w:asciiTheme="minorHAnsi" w:hAnsiTheme="minorHAnsi" w:cstheme="minorHAnsi"/>
                <w:color w:val="000000"/>
                <w:sz w:val="16"/>
                <w:szCs w:val="16"/>
                <w:lang w:eastAsia="en-GB"/>
              </w:rPr>
              <w:t>L</w:t>
            </w:r>
            <w:r>
              <w:rPr>
                <w:rFonts w:asciiTheme="minorHAnsi" w:hAnsiTheme="minorHAnsi" w:cstheme="minorHAnsi"/>
                <w:color w:val="000000"/>
                <w:sz w:val="16"/>
                <w:szCs w:val="16"/>
                <w:lang w:eastAsia="en-GB"/>
              </w:rPr>
              <w:t xml:space="preserve">ocal </w:t>
            </w:r>
            <w:r w:rsidRPr="00F269F6">
              <w:rPr>
                <w:rFonts w:asciiTheme="minorHAnsi" w:hAnsiTheme="minorHAnsi" w:cstheme="minorHAnsi"/>
                <w:color w:val="000000"/>
                <w:sz w:val="16"/>
                <w:szCs w:val="16"/>
                <w:lang w:eastAsia="en-GB"/>
              </w:rPr>
              <w:t>P</w:t>
            </w:r>
            <w:r>
              <w:rPr>
                <w:rFonts w:asciiTheme="minorHAnsi" w:hAnsiTheme="minorHAnsi" w:cstheme="minorHAnsi"/>
                <w:color w:val="000000"/>
                <w:sz w:val="16"/>
                <w:szCs w:val="16"/>
                <w:lang w:eastAsia="en-GB"/>
              </w:rPr>
              <w:t xml:space="preserve">ension </w:t>
            </w:r>
            <w:r w:rsidRPr="00F269F6">
              <w:rPr>
                <w:rFonts w:asciiTheme="minorHAnsi" w:hAnsiTheme="minorHAnsi" w:cstheme="minorHAnsi"/>
                <w:color w:val="000000"/>
                <w:sz w:val="16"/>
                <w:szCs w:val="16"/>
                <w:lang w:eastAsia="en-GB"/>
              </w:rPr>
              <w:t>B</w:t>
            </w:r>
            <w:r>
              <w:rPr>
                <w:rFonts w:asciiTheme="minorHAnsi" w:hAnsiTheme="minorHAnsi" w:cstheme="minorHAnsi"/>
                <w:color w:val="000000"/>
                <w:sz w:val="16"/>
                <w:szCs w:val="16"/>
                <w:lang w:eastAsia="en-GB"/>
              </w:rPr>
              <w:t>oard (LPB)</w:t>
            </w:r>
            <w:r w:rsidRPr="00F269F6">
              <w:rPr>
                <w:rFonts w:asciiTheme="minorHAnsi" w:hAnsiTheme="minorHAnsi" w:cstheme="minorHAnsi"/>
                <w:color w:val="000000"/>
                <w:sz w:val="16"/>
                <w:szCs w:val="16"/>
                <w:lang w:eastAsia="en-GB"/>
              </w:rPr>
              <w:t xml:space="preserve"> </w:t>
            </w:r>
            <w:r>
              <w:rPr>
                <w:rFonts w:asciiTheme="minorHAnsi" w:hAnsiTheme="minorHAnsi" w:cstheme="minorHAnsi"/>
                <w:color w:val="000000"/>
                <w:sz w:val="16"/>
                <w:szCs w:val="16"/>
                <w:lang w:eastAsia="en-GB"/>
              </w:rPr>
              <w:t>provide scrutiny of breaches, complaints</w:t>
            </w:r>
            <w:r w:rsidRPr="00F269F6">
              <w:rPr>
                <w:rFonts w:asciiTheme="minorHAnsi" w:hAnsiTheme="minorHAnsi" w:cstheme="minorHAnsi"/>
                <w:color w:val="000000"/>
                <w:sz w:val="16"/>
                <w:szCs w:val="16"/>
                <w:lang w:eastAsia="en-GB"/>
              </w:rPr>
              <w:t>, KPIs, and assurance statements provided by LPPL and auditors</w:t>
            </w:r>
            <w:r>
              <w:rPr>
                <w:rFonts w:asciiTheme="minorHAnsi" w:hAnsiTheme="minorHAnsi" w:cstheme="minorHAnsi"/>
                <w:color w:val="000000"/>
                <w:sz w:val="16"/>
                <w:szCs w:val="16"/>
                <w:lang w:eastAsia="en-GB"/>
              </w:rPr>
              <w:t>.</w:t>
            </w:r>
          </w:p>
        </w:tc>
        <w:tc>
          <w:tcPr>
            <w:tcW w:w="284" w:type="dxa"/>
            <w:vMerge w:val="restart"/>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nil"/>
              <w:right w:val="single" w:sz="4" w:space="0" w:color="auto"/>
            </w:tcBorders>
            <w:shd w:val="clear" w:color="000000" w:fill="C6EFCE"/>
            <w:hideMark/>
          </w:tcPr>
          <w:p w:rsidR="00D12D97" w:rsidRPr="000D7EC8" w:rsidP="00D12D97">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single" w:sz="4" w:space="0" w:color="auto"/>
              <w:bottom w:val="single" w:sz="4" w:space="0" w:color="auto"/>
              <w:right w:val="single" w:sz="4" w:space="0" w:color="auto"/>
            </w:tcBorders>
            <w:shd w:val="clear" w:color="auto" w:fill="auto"/>
            <w:hideMark/>
          </w:tcPr>
          <w:p w:rsidR="00D12D97" w:rsidRPr="00685C50"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D12D97"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D12D97"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F41B87">
        <w:tblPrEx>
          <w:tblW w:w="21966" w:type="dxa"/>
          <w:tblLayout w:type="fixed"/>
          <w:tblLook w:val="04A0"/>
        </w:tblPrEx>
        <w:trPr>
          <w:trHeight w:val="82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M2</w:t>
            </w:r>
          </w:p>
        </w:tc>
        <w:tc>
          <w:tcPr>
            <w:tcW w:w="1281"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Comms</w:t>
            </w:r>
          </w:p>
        </w:tc>
        <w:tc>
          <w:tcPr>
            <w:tcW w:w="1843"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inappropriate or not made in a timely manner.</w:t>
            </w:r>
          </w:p>
        </w:tc>
        <w:tc>
          <w:tcPr>
            <w:tcW w:w="3260" w:type="dxa"/>
            <w:tcBorders>
              <w:top w:val="single" w:sz="4" w:space="0" w:color="auto"/>
              <w:left w:val="nil"/>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inappropriate or not made in a timely manner leading to members making badly informed decisions/lose out on potential benefits resulting in legal claims being made against the Trustee.</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D12D97" w:rsidRPr="000D7EC8"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Formal monitoring of member complaints and appeals process.</w:t>
            </w:r>
          </w:p>
          <w:p w:rsidR="00D12D97"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F269F6" w:rsidRPr="000D7EC8" w:rsidP="00D20C13">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 xml:space="preserve"> LPB </w:t>
            </w:r>
            <w:r w:rsidR="00D20C13">
              <w:rPr>
                <w:rFonts w:asciiTheme="minorHAnsi" w:hAnsiTheme="minorHAnsi" w:cstheme="minorHAnsi"/>
                <w:color w:val="000000"/>
                <w:sz w:val="16"/>
                <w:szCs w:val="16"/>
                <w:lang w:eastAsia="en-GB"/>
              </w:rPr>
              <w:t xml:space="preserve">has a </w:t>
            </w:r>
            <w:r w:rsidRPr="00F269F6">
              <w:rPr>
                <w:rFonts w:asciiTheme="minorHAnsi" w:hAnsiTheme="minorHAnsi" w:cstheme="minorHAnsi"/>
                <w:color w:val="000000"/>
                <w:sz w:val="16"/>
                <w:szCs w:val="16"/>
                <w:lang w:eastAsia="en-GB"/>
              </w:rPr>
              <w:t>role and expertise reviewing and making recommenda</w:t>
            </w:r>
            <w:r w:rsidR="00D20C13">
              <w:rPr>
                <w:rFonts w:asciiTheme="minorHAnsi" w:hAnsiTheme="minorHAnsi" w:cstheme="minorHAnsi"/>
                <w:color w:val="000000"/>
                <w:sz w:val="16"/>
                <w:szCs w:val="16"/>
                <w:lang w:eastAsia="en-GB"/>
              </w:rPr>
              <w:t>tions to improve communications.</w:t>
            </w:r>
          </w:p>
        </w:tc>
        <w:tc>
          <w:tcPr>
            <w:tcW w:w="284"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12D97" w:rsidRPr="000D7EC8" w:rsidP="00D12D97">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D12D97" w:rsidRPr="000D7EC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auto"/>
              <w:right w:val="single" w:sz="4" w:space="0" w:color="auto"/>
            </w:tcBorders>
            <w:shd w:val="clear" w:color="auto" w:fill="auto"/>
            <w:hideMark/>
          </w:tcPr>
          <w:p w:rsidR="00685C50" w:rsidRPr="00771D9A" w:rsidP="00685C50">
            <w:pPr>
              <w:pStyle w:val="ListParagraph"/>
              <w:numPr>
                <w:ilvl w:val="0"/>
                <w:numId w:val="36"/>
              </w:numPr>
              <w:spacing w:after="0" w:line="240" w:lineRule="auto"/>
              <w:ind w:left="176" w:hanging="284"/>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Review of SLA's with LPP to ensure they are measuring the right indicators</w:t>
            </w:r>
          </w:p>
          <w:p w:rsidR="00D12D97" w:rsidRPr="00771D9A"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D12D97"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F41B87">
        <w:tblPrEx>
          <w:tblW w:w="21966" w:type="dxa"/>
          <w:tblLayout w:type="fixed"/>
          <w:tblLook w:val="04A0"/>
        </w:tblPrEx>
        <w:trPr>
          <w:trHeight w:val="1008"/>
        </w:trPr>
        <w:tc>
          <w:tcPr>
            <w:tcW w:w="699" w:type="dxa"/>
            <w:tcBorders>
              <w:top w:val="nil"/>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M3</w:t>
            </w:r>
          </w:p>
        </w:tc>
        <w:tc>
          <w:tcPr>
            <w:tcW w:w="1281"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quality</w:t>
            </w:r>
          </w:p>
        </w:tc>
        <w:tc>
          <w:tcPr>
            <w:tcW w:w="1843"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experience negatively impacted through inconsistent and/or inappropriate approaches in treatment and management of member data.</w:t>
            </w:r>
          </w:p>
        </w:tc>
        <w:tc>
          <w:tcPr>
            <w:tcW w:w="3260" w:type="dxa"/>
            <w:tcBorders>
              <w:top w:val="nil"/>
              <w:left w:val="nil"/>
              <w:bottom w:val="single" w:sz="4" w:space="0" w:color="auto"/>
              <w:right w:val="single" w:sz="4" w:space="0" w:color="auto"/>
            </w:tcBorders>
            <w:shd w:val="clear" w:color="auto" w:fill="auto"/>
            <w:hideMark/>
          </w:tcPr>
          <w:p w:rsidR="00685C50" w:rsidRPr="000D7EC8"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is not maintained, leading to incorrect or no benefits being paid.</w:t>
            </w:r>
          </w:p>
        </w:tc>
        <w:tc>
          <w:tcPr>
            <w:tcW w:w="283" w:type="dxa"/>
            <w:vMerge/>
            <w:tcBorders>
              <w:top w:val="nil"/>
              <w:left w:val="single" w:sz="4" w:space="0" w:color="auto"/>
              <w:bottom w:val="nil"/>
              <w:right w:val="single" w:sz="4" w:space="0" w:color="auto"/>
            </w:tcBorders>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85C50" w:rsidRPr="000D7EC8" w:rsidP="00685C50">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685C50" w:rsidRPr="000D7EC8"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member data quality checking procedures in place.</w:t>
            </w:r>
          </w:p>
          <w:p w:rsidR="00685C50"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F269F6" w:rsidRPr="000D7EC8"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w:t>
            </w:r>
            <w:r w:rsidR="00D20C13">
              <w:rPr>
                <w:rFonts w:asciiTheme="minorHAnsi" w:hAnsiTheme="minorHAnsi" w:cstheme="minorHAnsi"/>
                <w:color w:val="000000"/>
                <w:sz w:val="16"/>
                <w:szCs w:val="16"/>
                <w:lang w:eastAsia="en-GB"/>
              </w:rPr>
              <w:t xml:space="preserve"> provide</w:t>
            </w:r>
            <w:r w:rsidRPr="00F269F6">
              <w:rPr>
                <w:rFonts w:asciiTheme="minorHAnsi" w:hAnsiTheme="minorHAnsi" w:cstheme="minorHAnsi"/>
                <w:color w:val="000000"/>
                <w:sz w:val="16"/>
                <w:szCs w:val="16"/>
                <w:lang w:eastAsia="en-GB"/>
              </w:rPr>
              <w:t xml:space="preserve"> scrutiny of KPIs and</w:t>
            </w:r>
            <w:r w:rsidR="00D20C13">
              <w:rPr>
                <w:rFonts w:asciiTheme="minorHAnsi" w:hAnsiTheme="minorHAnsi" w:cstheme="minorHAnsi"/>
                <w:color w:val="000000"/>
                <w:sz w:val="16"/>
                <w:szCs w:val="16"/>
                <w:lang w:eastAsia="en-GB"/>
              </w:rPr>
              <w:t xml:space="preserve"> assurance statements from LPPL.</w:t>
            </w:r>
          </w:p>
          <w:p w:rsidR="00685C50" w:rsidRPr="000D7EC8" w:rsidP="00685C50">
            <w:pPr>
              <w:pStyle w:val="ListParagraph"/>
              <w:spacing w:after="0" w:line="240" w:lineRule="auto"/>
              <w:ind w:left="175"/>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85C50" w:rsidRPr="000D7EC8" w:rsidP="00685C50">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auto"/>
              <w:right w:val="single" w:sz="4" w:space="0" w:color="auto"/>
            </w:tcBorders>
            <w:shd w:val="clear" w:color="auto" w:fill="auto"/>
            <w:hideMark/>
          </w:tcPr>
          <w:p w:rsidR="00685C50" w:rsidRPr="00685C50"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685C50"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85C50"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734F24">
        <w:tblPrEx>
          <w:tblW w:w="21966" w:type="dxa"/>
          <w:tblLayout w:type="fixed"/>
          <w:tblLook w:val="04A0"/>
        </w:tblPrEx>
        <w:trPr>
          <w:trHeight w:val="152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M3</w:t>
            </w:r>
          </w:p>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1281" w:type="dxa"/>
            <w:tcBorders>
              <w:top w:val="single" w:sz="4" w:space="0" w:color="auto"/>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w:t>
            </w:r>
          </w:p>
        </w:tc>
        <w:tc>
          <w:tcPr>
            <w:tcW w:w="1843" w:type="dxa"/>
            <w:tcBorders>
              <w:top w:val="single" w:sz="4" w:space="0" w:color="auto"/>
              <w:left w:val="nil"/>
              <w:bottom w:val="single" w:sz="4" w:space="0" w:color="auto"/>
              <w:right w:val="single" w:sz="4" w:space="0" w:color="auto"/>
            </w:tcBorders>
            <w:shd w:val="clear" w:color="auto" w:fill="auto"/>
            <w:hideMark/>
          </w:tcPr>
          <w:p w:rsidR="00685C50" w:rsidRPr="000D7EC8" w:rsidP="00685C50">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 untimely contribution payments</w:t>
            </w:r>
          </w:p>
        </w:tc>
        <w:tc>
          <w:tcPr>
            <w:tcW w:w="3260" w:type="dxa"/>
            <w:tcBorders>
              <w:top w:val="single" w:sz="4" w:space="0" w:color="auto"/>
              <w:left w:val="nil"/>
              <w:bottom w:val="single" w:sz="4" w:space="0" w:color="auto"/>
              <w:right w:val="single" w:sz="4" w:space="0" w:color="auto"/>
            </w:tcBorders>
            <w:shd w:val="clear" w:color="auto" w:fill="auto"/>
            <w:hideMark/>
          </w:tcPr>
          <w:p w:rsidR="00685C50" w:rsidRPr="000D7EC8"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 are calculated incorrectly or not paid over within the statutory deadline.</w:t>
            </w:r>
          </w:p>
        </w:tc>
        <w:tc>
          <w:tcPr>
            <w:tcW w:w="283" w:type="dxa"/>
            <w:tcBorders>
              <w:top w:val="nil"/>
              <w:left w:val="nil"/>
              <w:right w:val="nil"/>
            </w:tcBorders>
            <w:shd w:val="clear" w:color="auto" w:fill="auto"/>
            <w:hideMark/>
          </w:tcPr>
          <w:p w:rsidR="00685C50" w:rsidRPr="000D7EC8" w:rsidP="00685C50">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nil"/>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85C50" w:rsidRPr="000D7EC8" w:rsidP="00685C50">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nil"/>
            </w:tcBorders>
            <w:shd w:val="clear" w:color="auto" w:fill="auto"/>
            <w:hideMark/>
          </w:tcPr>
          <w:p w:rsidR="00685C50" w:rsidRPr="000D7EC8" w:rsidP="00685C50">
            <w:pPr>
              <w:spacing w:after="0" w:line="240" w:lineRule="auto"/>
              <w:jc w:val="center"/>
              <w:rPr>
                <w:rFonts w:asciiTheme="minorHAnsi" w:hAnsiTheme="minorHAnsi" w:cstheme="minorHAnsi"/>
                <w:color w:val="9C6500"/>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685C50" w:rsidRPr="00734F24"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Contribution reconciliations are performed by LCC. Reasonableness checks are performed by LPPL. </w:t>
            </w:r>
          </w:p>
          <w:p w:rsidR="00685C50" w:rsidP="00685C50">
            <w:pPr>
              <w:spacing w:after="0" w:line="240" w:lineRule="auto"/>
              <w:rPr>
                <w:rFonts w:asciiTheme="minorHAnsi" w:hAnsiTheme="minorHAnsi" w:cstheme="minorHAnsi"/>
                <w:color w:val="000000"/>
                <w:sz w:val="16"/>
                <w:szCs w:val="16"/>
                <w:lang w:eastAsia="en-GB"/>
              </w:rPr>
            </w:pPr>
          </w:p>
          <w:p w:rsidR="00992E51" w:rsidP="00685C50">
            <w:pPr>
              <w:spacing w:after="0" w:line="240" w:lineRule="auto"/>
              <w:rPr>
                <w:rFonts w:asciiTheme="minorHAnsi" w:hAnsiTheme="minorHAnsi" w:cstheme="minorHAnsi"/>
                <w:color w:val="000000"/>
                <w:sz w:val="16"/>
                <w:szCs w:val="16"/>
                <w:lang w:eastAsia="en-GB"/>
              </w:rPr>
            </w:pPr>
          </w:p>
          <w:p w:rsidR="00992E51"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70569E" w:rsidP="00685C50">
            <w:pPr>
              <w:spacing w:after="0" w:line="240" w:lineRule="auto"/>
              <w:rPr>
                <w:rFonts w:asciiTheme="minorHAnsi" w:hAnsiTheme="minorHAnsi" w:cstheme="minorHAnsi"/>
                <w:color w:val="000000"/>
                <w:sz w:val="16"/>
                <w:szCs w:val="16"/>
                <w:lang w:eastAsia="en-GB"/>
              </w:rPr>
            </w:pPr>
          </w:p>
          <w:p w:rsidR="00992E51" w:rsidRPr="000D7EC8" w:rsidP="00685C50">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nil"/>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85C50" w:rsidRPr="000D7EC8" w:rsidP="00685C50">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right w:val="nil"/>
            </w:tcBorders>
            <w:shd w:val="clear" w:color="auto" w:fill="auto"/>
            <w:hideMark/>
          </w:tcPr>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85C50" w:rsidRPr="00685C50"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685C50" w:rsidRPr="000D7EC8"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0D7EC8">
        <w:tblPrEx>
          <w:tblW w:w="21966" w:type="dxa"/>
          <w:tblLayout w:type="fixed"/>
          <w:tblLook w:val="04A0"/>
        </w:tblPrEx>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685C50" w:rsidRPr="000D7EC8" w:rsidP="00685C50">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OPERATIONAL RISK </w:t>
            </w:r>
          </w:p>
        </w:tc>
      </w:tr>
      <w:tr w:rsidTr="00F41B87">
        <w:tblPrEx>
          <w:tblW w:w="21966" w:type="dxa"/>
          <w:tblLayout w:type="fixed"/>
          <w:tblLook w:val="04A0"/>
        </w:tblPrEx>
        <w:trPr>
          <w:trHeight w:val="6368"/>
        </w:trPr>
        <w:tc>
          <w:tcPr>
            <w:tcW w:w="699" w:type="dxa"/>
            <w:tcBorders>
              <w:top w:val="nil"/>
              <w:left w:val="single" w:sz="4" w:space="0" w:color="auto"/>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O1</w:t>
            </w:r>
          </w:p>
        </w:tc>
        <w:tc>
          <w:tcPr>
            <w:tcW w:w="1281"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LCPF Committees and Fund Governance</w:t>
            </w:r>
          </w:p>
        </w:tc>
        <w:tc>
          <w:tcPr>
            <w:tcW w:w="1843" w:type="dxa"/>
            <w:tcBorders>
              <w:top w:val="nil"/>
              <w:left w:val="nil"/>
              <w:bottom w:val="nil"/>
              <w:right w:val="single" w:sz="4" w:space="0" w:color="auto"/>
            </w:tcBorders>
            <w:shd w:val="clear" w:color="auto" w:fill="auto"/>
            <w:hideMark/>
          </w:tcPr>
          <w:p w:rsidR="00D70A36" w:rsidRPr="000D7EC8"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Fund governance arrangements are inappropriate / ineffective, leading to: </w:t>
            </w:r>
          </w:p>
          <w:p w:rsidR="00D70A36" w:rsidRPr="000D7EC8"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70A36" w:rsidRPr="000D7EC8"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w:t>
            </w:r>
          </w:p>
          <w:p w:rsidR="00D70A36" w:rsidRPr="000D7EC8"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p w:rsidR="00D70A36" w:rsidRPr="000D7EC8"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increased reputational risk; and</w:t>
            </w:r>
          </w:p>
          <w:p w:rsidR="00D70A36" w:rsidRPr="000D7EC8"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Inability to adequately challenge LPPL. </w:t>
            </w:r>
          </w:p>
        </w:tc>
        <w:tc>
          <w:tcPr>
            <w:tcW w:w="3260" w:type="dxa"/>
            <w:tcBorders>
              <w:top w:val="nil"/>
              <w:left w:val="nil"/>
              <w:bottom w:val="single" w:sz="4" w:space="0" w:color="auto"/>
              <w:right w:val="single" w:sz="4" w:space="0" w:color="auto"/>
            </w:tcBorders>
            <w:shd w:val="clear" w:color="auto" w:fill="auto"/>
            <w:hideMark/>
          </w:tcPr>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and its sub-committees do not have the appropriate skills, knowledge and experience (both technical and board related skills) and support to discharge oversight responsibilities.</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sub-committees and the Executive structure is inappropriate, and do not have clear and aligned roles, responsibilities and delegated authorities, leading to ineffective or inefficient decision making or lack of oversight.</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objectives are unclear, not understood or not fully bought into resulting in:</w:t>
            </w:r>
          </w:p>
          <w:p w:rsidR="00D70A36" w:rsidRPr="000D7EC8"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70A36" w:rsidRPr="000D7EC8"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 and</w:t>
            </w:r>
          </w:p>
          <w:p w:rsidR="00D70A36" w:rsidRPr="000D7EC8"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tc>
        <w:tc>
          <w:tcPr>
            <w:tcW w:w="283" w:type="dxa"/>
            <w:tcBorders>
              <w:top w:val="nil"/>
              <w:left w:val="nil"/>
              <w:bottom w:val="nil"/>
              <w:right w:val="single" w:sz="4" w:space="0" w:color="auto"/>
            </w:tcBorders>
            <w:shd w:val="clear" w:color="auto" w:fill="auto"/>
            <w:hideMark/>
          </w:tcPr>
          <w:p w:rsidR="00D70A36" w:rsidRPr="000D7EC8"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70A36" w:rsidRPr="000D7EC8"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nil"/>
              <w:right w:val="single" w:sz="4" w:space="0" w:color="auto"/>
            </w:tcBorders>
            <w:shd w:val="clear" w:color="000000" w:fill="FFC7CE"/>
            <w:hideMark/>
          </w:tcPr>
          <w:p w:rsidR="00D70A36" w:rsidRPr="000D7EC8" w:rsidP="00D70A3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D70A36" w:rsidRPr="000D7EC8"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nil"/>
              <w:right w:val="single" w:sz="4" w:space="0" w:color="auto"/>
            </w:tcBorders>
            <w:shd w:val="clear" w:color="auto" w:fill="auto"/>
            <w:hideMark/>
          </w:tcPr>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Monthly Committee training is delivered to Committee members and officers.</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Induction process in place for new Committee members.</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composition comprises a range of relevant skills and experience including officer membership to provide ongoing support and technical expertise.</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Where required, external technical expertise is drawn upon via Committee attendance by external advisors (e.g. Investment advisors).</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Committee Terms of Reference are in place to clearly communicate Committee responsibilities. </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Committees operate a conflicts of interest policy and process.</w:t>
            </w:r>
          </w:p>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Committee.</w:t>
            </w:r>
          </w:p>
          <w:p w:rsidR="00D70A36"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 of Fund and the Pension Committee agree the annual business plan including Fund objectives. An update on the plan is presented at each Committee meeting and is monitored on a monthly basis by the Head of Fund.</w:t>
            </w:r>
          </w:p>
          <w:p w:rsidR="00F269F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 scrutiny of governance structure of LCPF should be mitigating factor</w:t>
            </w:r>
          </w:p>
        </w:tc>
        <w:tc>
          <w:tcPr>
            <w:tcW w:w="284" w:type="dxa"/>
            <w:tcBorders>
              <w:top w:val="nil"/>
              <w:left w:val="nil"/>
              <w:bottom w:val="nil"/>
              <w:right w:val="single" w:sz="4" w:space="0" w:color="auto"/>
            </w:tcBorders>
            <w:shd w:val="clear" w:color="auto" w:fill="auto"/>
            <w:hideMark/>
          </w:tcPr>
          <w:p w:rsidR="00D70A36" w:rsidRPr="000D7EC8"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nil"/>
              <w:right w:val="single" w:sz="4" w:space="0" w:color="auto"/>
            </w:tcBorders>
            <w:shd w:val="clear" w:color="000000" w:fill="FFEB9C"/>
            <w:hideMark/>
          </w:tcPr>
          <w:p w:rsidR="00D70A36" w:rsidRPr="000D7EC8" w:rsidP="00D70A36">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nil"/>
              <w:right w:val="single" w:sz="4" w:space="0" w:color="auto"/>
            </w:tcBorders>
            <w:shd w:val="clear" w:color="auto" w:fill="auto"/>
            <w:hideMark/>
          </w:tcPr>
          <w:p w:rsidR="00D70A36" w:rsidRPr="000D7EC8"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New Strategic plan for the Fund to be produced and presented at Dec committee meeting.</w:t>
            </w: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nil"/>
              <w:right w:val="single" w:sz="4" w:space="0" w:color="auto"/>
            </w:tcBorders>
            <w:shd w:val="clear" w:color="auto" w:fill="auto"/>
            <w:hideMark/>
          </w:tcPr>
          <w:p w:rsidR="00D70A36" w:rsidRPr="000D7EC8" w:rsidP="00D70A36">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p>
        </w:tc>
      </w:tr>
      <w:tr w:rsidTr="00F41B87">
        <w:tblPrEx>
          <w:tblW w:w="21966" w:type="dxa"/>
          <w:tblLayout w:type="fixed"/>
          <w:tblLook w:val="04A0"/>
        </w:tblPrEx>
        <w:trPr>
          <w:trHeight w:val="16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O2</w:t>
            </w:r>
          </w:p>
        </w:tc>
        <w:tc>
          <w:tcPr>
            <w:tcW w:w="1281"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Reliance on key persons and expertise</w:t>
            </w:r>
          </w:p>
        </w:tc>
        <w:tc>
          <w:tcPr>
            <w:tcW w:w="1843"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maintain an adequately resourced operation to support the execution of the Fund's objectives.</w:t>
            </w:r>
          </w:p>
        </w:tc>
        <w:tc>
          <w:tcPr>
            <w:tcW w:w="3260" w:type="dxa"/>
            <w:tcBorders>
              <w:top w:val="nil"/>
              <w:left w:val="nil"/>
              <w:bottom w:val="single" w:sz="4" w:space="0" w:color="auto"/>
              <w:right w:val="single" w:sz="4" w:space="0" w:color="auto"/>
            </w:tcBorders>
            <w:shd w:val="clear" w:color="auto" w:fill="auto"/>
            <w:hideMark/>
          </w:tcPr>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Skills and knowledge of LCC officers are lost with only a limited market from which to seek their replacement.</w:t>
            </w:r>
          </w:p>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Skills and knowledge within LPPL are lost with only a limited market from which to seek their replacement.</w:t>
            </w:r>
          </w:p>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 lack of Councillor continuity impacting composition and effectiveness of the Pension Committee.  </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D3C" w:rsidRPr="000D7EC8" w:rsidP="009F0D3C">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composition comprises a range of relevant skills and experience including officer membership to provide ongoing support, continuity and technical expertise.</w:t>
            </w:r>
          </w:p>
          <w:p w:rsidR="00F269F6"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 scrutiny of PFC decisions should be mitigating factor</w:t>
            </w:r>
          </w:p>
        </w:tc>
        <w:tc>
          <w:tcPr>
            <w:tcW w:w="284"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P="009F0D3C">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2</w:t>
            </w:r>
          </w:p>
          <w:p w:rsidR="00992E51" w:rsidP="009F0D3C">
            <w:pPr>
              <w:spacing w:after="0" w:line="240" w:lineRule="auto"/>
              <w:jc w:val="center"/>
              <w:rPr>
                <w:rFonts w:asciiTheme="minorHAnsi" w:hAnsiTheme="minorHAnsi" w:cstheme="minorHAnsi"/>
                <w:color w:val="000000"/>
                <w:sz w:val="16"/>
                <w:szCs w:val="16"/>
                <w:lang w:eastAsia="en-GB"/>
              </w:rPr>
            </w:pPr>
          </w:p>
          <w:p w:rsidR="00992E51" w:rsidRPr="000D7EC8" w:rsidP="009F0D3C">
            <w:pPr>
              <w:spacing w:after="0" w:line="240" w:lineRule="auto"/>
              <w:jc w:val="center"/>
              <w:rPr>
                <w:rFonts w:asciiTheme="minorHAnsi" w:hAnsiTheme="minorHAnsi" w:cstheme="minorHAnsi"/>
                <w:color w:val="000000"/>
                <w:sz w:val="16"/>
                <w:szCs w:val="16"/>
                <w:lang w:eastAsia="en-GB"/>
              </w:rPr>
            </w:pPr>
            <w:r w:rsidRPr="0070569E">
              <w:rPr>
                <w:rFonts w:asciiTheme="minorHAnsi" w:hAnsiTheme="minorHAnsi" w:cstheme="minorHAnsi"/>
                <w:color w:val="000000"/>
                <w:sz w:val="16"/>
                <w:szCs w:val="16"/>
                <w:highlight w:val="yellow"/>
                <w:lang w:eastAsia="en-GB"/>
              </w:rPr>
              <w:t>(REDUCED FROM 3)</w:t>
            </w:r>
          </w:p>
        </w:tc>
        <w:tc>
          <w:tcPr>
            <w:tcW w:w="992" w:type="dxa"/>
            <w:tcBorders>
              <w:top w:val="single" w:sz="4" w:space="0" w:color="auto"/>
              <w:left w:val="single" w:sz="4" w:space="0" w:color="auto"/>
              <w:bottom w:val="single" w:sz="4" w:space="0" w:color="auto"/>
              <w:right w:val="single" w:sz="4" w:space="0" w:color="auto"/>
            </w:tcBorders>
            <w:shd w:val="clear" w:color="auto" w:fill="FFE199" w:themeFill="accent5" w:themeFillTint="66"/>
            <w:hideMark/>
          </w:tcPr>
          <w:p w:rsidR="009F0D3C" w:rsidRPr="000D7EC8" w:rsidP="009F0D3C">
            <w:pPr>
              <w:spacing w:after="0" w:line="240" w:lineRule="auto"/>
              <w:jc w:val="center"/>
              <w:rPr>
                <w:rFonts w:asciiTheme="minorHAnsi" w:hAnsiTheme="minorHAnsi" w:cstheme="minorHAnsi"/>
                <w:color w:val="9C0006"/>
                <w:sz w:val="16"/>
                <w:szCs w:val="16"/>
                <w:lang w:eastAsia="en-GB"/>
              </w:rPr>
            </w:pPr>
            <w:r>
              <w:rPr>
                <w:rFonts w:asciiTheme="minorHAnsi" w:hAnsiTheme="minorHAnsi" w:cstheme="minorHAnsi"/>
                <w:color w:val="9C0006"/>
                <w:sz w:val="16"/>
                <w:szCs w:val="16"/>
                <w:lang w:eastAsia="en-GB"/>
              </w:rPr>
              <w:t>M</w:t>
            </w:r>
          </w:p>
        </w:tc>
        <w:tc>
          <w:tcPr>
            <w:tcW w:w="283" w:type="dxa"/>
            <w:vMerge/>
            <w:tcBorders>
              <w:top w:val="nil"/>
              <w:left w:val="single" w:sz="4" w:space="0" w:color="auto"/>
              <w:bottom w:val="nil"/>
              <w:right w:val="single" w:sz="4" w:space="0" w:color="auto"/>
            </w:tcBorders>
            <w:hideMark/>
          </w:tcPr>
          <w:p w:rsidR="009F0D3C" w:rsidRPr="000D7EC8" w:rsidP="009F0D3C">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9F0D3C" w:rsidRPr="00771D9A" w:rsidP="009F0D3C">
            <w:pPr>
              <w:numPr>
                <w:ilvl w:val="0"/>
                <w:numId w:val="23"/>
              </w:numPr>
              <w:spacing w:after="0" w:line="240" w:lineRule="auto"/>
              <w:ind w:left="175" w:hanging="175"/>
              <w:contextualSpacing/>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 Induction training for new committee members has taken place.</w:t>
            </w:r>
          </w:p>
          <w:p w:rsidR="009F0D3C" w:rsidRPr="00771D9A" w:rsidP="009F0D3C">
            <w:pPr>
              <w:numPr>
                <w:ilvl w:val="0"/>
                <w:numId w:val="23"/>
              </w:numPr>
              <w:spacing w:after="0" w:line="240" w:lineRule="auto"/>
              <w:ind w:left="175" w:hanging="175"/>
              <w:contextualSpacing/>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Monthly workshops will be delivered.</w:t>
            </w:r>
          </w:p>
          <w:p w:rsidR="009F0D3C" w:rsidRPr="00771D9A" w:rsidP="009F0D3C">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Increased resource in Officer Team to ensure succession planning.</w:t>
            </w:r>
          </w:p>
          <w:p w:rsidR="009F0D3C" w:rsidRPr="00771D9A" w:rsidP="009F0D3C">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LCPF have recruited a new officer to support internal capacity.</w:t>
            </w:r>
          </w:p>
          <w:p w:rsidR="009F0D3C" w:rsidRPr="00771D9A" w:rsidP="009F0D3C">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9F0D3C"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992E51">
        <w:tblPrEx>
          <w:tblW w:w="21966" w:type="dxa"/>
          <w:tblLayout w:type="fixed"/>
          <w:tblLook w:val="04A0"/>
        </w:tblPrEx>
        <w:trPr>
          <w:trHeight w:val="840"/>
        </w:trPr>
        <w:tc>
          <w:tcPr>
            <w:tcW w:w="699" w:type="dxa"/>
            <w:tcBorders>
              <w:top w:val="nil"/>
              <w:left w:val="single" w:sz="4" w:space="0" w:color="auto"/>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O3</w:t>
            </w:r>
          </w:p>
        </w:tc>
        <w:tc>
          <w:tcPr>
            <w:tcW w:w="1281"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w:t>
            </w:r>
          </w:p>
        </w:tc>
        <w:tc>
          <w:tcPr>
            <w:tcW w:w="1843"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arrangements within the Fund are inappropriate / ineffective resulting in risks being missed or not appropriately managed.</w:t>
            </w:r>
          </w:p>
        </w:tc>
        <w:tc>
          <w:tcPr>
            <w:tcW w:w="3260" w:type="dxa"/>
            <w:tcBorders>
              <w:top w:val="nil"/>
              <w:left w:val="nil"/>
              <w:bottom w:val="single" w:sz="4" w:space="0" w:color="auto"/>
              <w:right w:val="single" w:sz="4" w:space="0" w:color="auto"/>
            </w:tcBorders>
            <w:shd w:val="clear" w:color="auto" w:fill="auto"/>
            <w:hideMark/>
          </w:tcPr>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oversight and monitoring impacts on the effective management of risks, ineffective or inefficient decision making and missed opportunities.</w:t>
            </w:r>
            <w:r w:rsidRPr="000D7EC8">
              <w:rPr>
                <w:rFonts w:asciiTheme="minorHAnsi" w:hAnsiTheme="minorHAnsi" w:cstheme="minorHAnsi"/>
                <w:color w:val="000000"/>
                <w:sz w:val="16"/>
                <w:szCs w:val="16"/>
                <w:lang w:eastAsia="en-GB"/>
              </w:rPr>
              <w:br w:type="page"/>
            </w:r>
          </w:p>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risk appetite of the Fund is not articulated, understood and embedded across the Fund.</w:t>
            </w:r>
            <w:r w:rsidRPr="000D7EC8">
              <w:rPr>
                <w:rFonts w:asciiTheme="minorHAnsi" w:hAnsiTheme="minorHAnsi" w:cstheme="minorHAnsi"/>
                <w:color w:val="000000"/>
                <w:sz w:val="16"/>
                <w:szCs w:val="16"/>
                <w:lang w:eastAsia="en-GB"/>
              </w:rPr>
              <w:br w:type="page"/>
            </w:r>
          </w:p>
          <w:p w:rsidR="009F0D3C"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information and assurance mechanisms are inaccurate, incomplete, untimely or not actioned.</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D3C" w:rsidRPr="000D7EC8" w:rsidP="009F0D3C">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identification and assessment exercise completed in Q4 2016. Assurance requirements for key risks identified as part of this process with subsequent action plans being developed. This process will help build the foundation of the Fund's risk management framework.</w:t>
            </w:r>
            <w:r>
              <w:rPr>
                <w:rFonts w:asciiTheme="minorHAnsi" w:hAnsiTheme="minorHAnsi" w:cstheme="minorHAnsi"/>
                <w:color w:val="000000"/>
                <w:sz w:val="16"/>
                <w:szCs w:val="16"/>
                <w:lang w:eastAsia="en-GB"/>
              </w:rPr>
              <w:t>;</w:t>
            </w:r>
          </w:p>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Recruitment of a new Governance and Risk Officer;</w:t>
            </w:r>
          </w:p>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Risk Management training for Members &amp; Board delivered;</w:t>
            </w:r>
          </w:p>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Regular meeting with LPP Corporate Risk Specialist.</w:t>
            </w:r>
          </w:p>
          <w:p w:rsidR="007B693F" w:rsidRPr="000D7EC8"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scrutiny of risk register and risk management processes as well as PFC decision-making should be mitigating factor</w:t>
            </w:r>
          </w:p>
        </w:tc>
        <w:tc>
          <w:tcPr>
            <w:tcW w:w="284" w:type="dxa"/>
            <w:tcBorders>
              <w:top w:val="nil"/>
              <w:left w:val="nil"/>
              <w:bottom w:val="nil"/>
              <w:right w:val="single" w:sz="4" w:space="0" w:color="auto"/>
            </w:tcBorders>
            <w:shd w:val="clear" w:color="auto" w:fill="auto"/>
            <w:hideMark/>
          </w:tcPr>
          <w:p w:rsidR="009F0D3C" w:rsidRPr="000D7EC8"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9F0D3C" w:rsidRPr="000D7EC8"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9F0D3C" w:rsidP="009F0D3C">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2</w:t>
            </w:r>
          </w:p>
          <w:p w:rsidR="00992E51" w:rsidP="009F0D3C">
            <w:pPr>
              <w:spacing w:after="0" w:line="240" w:lineRule="auto"/>
              <w:jc w:val="center"/>
              <w:rPr>
                <w:rFonts w:asciiTheme="minorHAnsi" w:hAnsiTheme="minorHAnsi" w:cstheme="minorHAnsi"/>
                <w:color w:val="000000"/>
                <w:sz w:val="16"/>
                <w:szCs w:val="16"/>
                <w:lang w:eastAsia="en-GB"/>
              </w:rPr>
            </w:pPr>
          </w:p>
          <w:p w:rsidR="00992E51" w:rsidRPr="000D7EC8" w:rsidP="009F0D3C">
            <w:pPr>
              <w:spacing w:after="0" w:line="240" w:lineRule="auto"/>
              <w:jc w:val="center"/>
              <w:rPr>
                <w:rFonts w:asciiTheme="minorHAnsi" w:hAnsiTheme="minorHAnsi" w:cstheme="minorHAnsi"/>
                <w:color w:val="000000"/>
                <w:sz w:val="16"/>
                <w:szCs w:val="16"/>
                <w:lang w:eastAsia="en-GB"/>
              </w:rPr>
            </w:pPr>
            <w:r w:rsidRPr="0070569E">
              <w:rPr>
                <w:rFonts w:asciiTheme="minorHAnsi" w:hAnsiTheme="minorHAnsi" w:cstheme="minorHAnsi"/>
                <w:color w:val="000000"/>
                <w:sz w:val="16"/>
                <w:szCs w:val="16"/>
                <w:highlight w:val="yellow"/>
                <w:lang w:eastAsia="en-GB"/>
              </w:rPr>
              <w:t>(REDUCED FROM 3)</w:t>
            </w:r>
          </w:p>
        </w:tc>
        <w:tc>
          <w:tcPr>
            <w:tcW w:w="992" w:type="dxa"/>
            <w:tcBorders>
              <w:top w:val="single" w:sz="4" w:space="0" w:color="auto"/>
              <w:left w:val="single" w:sz="4" w:space="0" w:color="auto"/>
              <w:bottom w:val="single" w:sz="4" w:space="0" w:color="auto"/>
              <w:right w:val="single" w:sz="4" w:space="0" w:color="auto"/>
            </w:tcBorders>
            <w:shd w:val="clear" w:color="auto" w:fill="FFE199" w:themeFill="accent5" w:themeFillTint="66"/>
            <w:hideMark/>
          </w:tcPr>
          <w:p w:rsidR="009F0D3C" w:rsidRPr="000D7EC8" w:rsidP="009F0D3C">
            <w:pPr>
              <w:spacing w:after="0" w:line="240" w:lineRule="auto"/>
              <w:jc w:val="center"/>
              <w:rPr>
                <w:rFonts w:asciiTheme="minorHAnsi" w:hAnsiTheme="minorHAnsi" w:cstheme="minorHAnsi"/>
                <w:color w:val="9C0006"/>
                <w:sz w:val="16"/>
                <w:szCs w:val="16"/>
                <w:lang w:eastAsia="en-GB"/>
              </w:rPr>
            </w:pPr>
            <w:r>
              <w:rPr>
                <w:rFonts w:asciiTheme="minorHAnsi" w:hAnsiTheme="minorHAnsi" w:cstheme="minorHAnsi"/>
                <w:color w:val="9C0006"/>
                <w:sz w:val="16"/>
                <w:szCs w:val="16"/>
                <w:lang w:eastAsia="en-GB"/>
              </w:rPr>
              <w:t>M</w:t>
            </w:r>
          </w:p>
        </w:tc>
        <w:tc>
          <w:tcPr>
            <w:tcW w:w="283" w:type="dxa"/>
            <w:vMerge/>
            <w:tcBorders>
              <w:top w:val="nil"/>
              <w:left w:val="single" w:sz="4" w:space="0" w:color="auto"/>
              <w:bottom w:val="nil"/>
              <w:right w:val="single" w:sz="4" w:space="0" w:color="auto"/>
            </w:tcBorders>
            <w:hideMark/>
          </w:tcPr>
          <w:p w:rsidR="009F0D3C" w:rsidRPr="000D7EC8" w:rsidP="009F0D3C">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New Governance and risk officer appointed.</w:t>
            </w:r>
          </w:p>
          <w:p w:rsidR="009F0D3C"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 risk framework will be developed and reported to committee in December.</w:t>
            </w:r>
          </w:p>
          <w:p w:rsidR="009F0D3C" w:rsidRPr="009F0D3C" w:rsidP="009F0D3C">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9F0D3C"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9F0D3C"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F41B87">
        <w:tblPrEx>
          <w:tblW w:w="21966" w:type="dxa"/>
          <w:tblLayout w:type="fixed"/>
          <w:tblLook w:val="04A0"/>
        </w:tblPrEx>
        <w:trPr>
          <w:trHeight w:val="5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O4</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Compliance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Compliance breaches (i.e. Fund rules, legislation, regulation) which may result in reputational or financial impact to the Fund or its members. </w:t>
            </w:r>
          </w:p>
        </w:tc>
        <w:tc>
          <w:tcPr>
            <w:tcW w:w="3260" w:type="dxa"/>
            <w:tcBorders>
              <w:top w:val="nil"/>
              <w:left w:val="single" w:sz="4" w:space="0" w:color="auto"/>
              <w:bottom w:val="single" w:sz="4" w:space="0" w:color="auto"/>
              <w:right w:val="single" w:sz="4" w:space="0" w:color="auto"/>
            </w:tcBorders>
            <w:shd w:val="clear" w:color="auto" w:fill="auto"/>
            <w:hideMark/>
          </w:tcPr>
          <w:p w:rsidR="00365DF9" w:rsidRPr="000D7EC8"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identify sufficiently early and mitigate applicable regulatory changes.</w:t>
            </w:r>
          </w:p>
          <w:p w:rsidR="00365DF9" w:rsidRPr="000D7EC8"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fails to comply with corporate governance guidance (e.g. Stewardship Code) incurring reputational damage.</w:t>
            </w:r>
          </w:p>
          <w:p w:rsidR="00365DF9" w:rsidRPr="000D7EC8"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and its approved persons fail to observe applicable FCA regulations and fail to maintain their authorised status leading to financial loss for the shareholders.</w:t>
            </w:r>
          </w:p>
          <w:p w:rsidR="00365DF9"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Breach of the LPPL Shareholder agreement (e.g. failure to meet as a Board and breach of ABC laws) leading to financial loss and reputational damage.</w:t>
            </w:r>
          </w:p>
          <w:p w:rsidR="000A4315"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MiFID II regulations come into effect from the 3</w:t>
            </w:r>
            <w:r w:rsidRPr="000A4315">
              <w:rPr>
                <w:rFonts w:asciiTheme="minorHAnsi" w:hAnsiTheme="minorHAnsi" w:cstheme="minorHAnsi"/>
                <w:color w:val="000000"/>
                <w:sz w:val="16"/>
                <w:szCs w:val="16"/>
                <w:vertAlign w:val="superscript"/>
                <w:lang w:eastAsia="en-GB"/>
              </w:rPr>
              <w:t>rd</w:t>
            </w:r>
            <w:r>
              <w:rPr>
                <w:rFonts w:asciiTheme="minorHAnsi" w:hAnsiTheme="minorHAnsi" w:cstheme="minorHAnsi"/>
                <w:color w:val="000000"/>
                <w:sz w:val="16"/>
                <w:szCs w:val="16"/>
                <w:lang w:eastAsia="en-GB"/>
              </w:rPr>
              <w:t xml:space="preserve"> Jan 2018.  Although compliance with the EU directive sits with LPP, non-compliance and subsequent implicatio</w:t>
            </w:r>
            <w:r w:rsidR="00D20C13">
              <w:rPr>
                <w:rFonts w:asciiTheme="minorHAnsi" w:hAnsiTheme="minorHAnsi" w:cstheme="minorHAnsi"/>
                <w:color w:val="000000"/>
                <w:sz w:val="16"/>
                <w:szCs w:val="16"/>
                <w:lang w:eastAsia="en-GB"/>
              </w:rPr>
              <w:t>ns with the FCA could impact LCPF</w:t>
            </w:r>
            <w:r>
              <w:rPr>
                <w:rFonts w:asciiTheme="minorHAnsi" w:hAnsiTheme="minorHAnsi" w:cstheme="minorHAnsi"/>
                <w:color w:val="000000"/>
                <w:sz w:val="16"/>
                <w:szCs w:val="16"/>
                <w:lang w:eastAsia="en-GB"/>
              </w:rPr>
              <w:t xml:space="preserve"> </w:t>
            </w:r>
            <w:r w:rsidR="00D20C13">
              <w:rPr>
                <w:rFonts w:asciiTheme="minorHAnsi" w:hAnsiTheme="minorHAnsi" w:cstheme="minorHAnsi"/>
                <w:color w:val="000000"/>
                <w:sz w:val="16"/>
                <w:szCs w:val="16"/>
                <w:lang w:eastAsia="en-GB"/>
              </w:rPr>
              <w:t>reputation</w:t>
            </w:r>
            <w:r>
              <w:rPr>
                <w:rFonts w:asciiTheme="minorHAnsi" w:hAnsiTheme="minorHAnsi" w:cstheme="minorHAnsi"/>
                <w:color w:val="000000"/>
                <w:sz w:val="16"/>
                <w:szCs w:val="16"/>
                <w:lang w:eastAsia="en-GB"/>
              </w:rPr>
              <w:t xml:space="preserve">. </w:t>
            </w:r>
          </w:p>
          <w:p w:rsidR="00365DF9" w:rsidRPr="007A0024" w:rsidP="007A0024">
            <w:pPr>
              <w:spacing w:after="0" w:line="240" w:lineRule="auto"/>
              <w:rPr>
                <w:rFonts w:asciiTheme="minorHAnsi" w:hAnsiTheme="minorHAnsi" w:cstheme="minorHAnsi"/>
                <w:color w:val="000000"/>
                <w:sz w:val="16"/>
                <w:szCs w:val="16"/>
                <w:lang w:eastAsia="en-GB"/>
              </w:rPr>
            </w:pPr>
          </w:p>
        </w:tc>
        <w:tc>
          <w:tcPr>
            <w:tcW w:w="283" w:type="dxa"/>
            <w:tcBorders>
              <w:top w:val="nil"/>
              <w:left w:val="nil"/>
              <w:bottom w:val="nil"/>
              <w:right w:val="single" w:sz="4" w:space="0" w:color="auto"/>
            </w:tcBorders>
            <w:shd w:val="clear" w:color="auto" w:fill="auto"/>
            <w:hideMark/>
          </w:tcPr>
          <w:p w:rsidR="00365DF9" w:rsidRPr="000D7EC8"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365DF9" w:rsidRPr="000D7EC8"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365DF9" w:rsidRPr="000D7EC8" w:rsidP="00365DF9">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single" w:sz="4" w:space="0" w:color="auto"/>
              <w:bottom w:val="nil"/>
              <w:right w:val="single" w:sz="4" w:space="0" w:color="auto"/>
            </w:tcBorders>
            <w:shd w:val="clear" w:color="auto" w:fill="auto"/>
            <w:hideMark/>
          </w:tcPr>
          <w:p w:rsidR="00365DF9" w:rsidRPr="000D7EC8"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A comprehensive breaches policy and guidance/procedures is in place. This document sets out the policy and procedures to be followed by certain persons involved with the Lancashire County Pension Fund, the Local Government Pension Scheme managed and administered by Lancashire County Council, in relation to reporting breaches of the law to the Pensions Regulator.</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The Head of Fund performs a review of the </w:t>
            </w:r>
            <w:r w:rsidRPr="007A0024">
              <w:rPr>
                <w:rFonts w:asciiTheme="minorHAnsi" w:hAnsiTheme="minorHAnsi" w:cstheme="minorHAnsi"/>
                <w:color w:val="000000"/>
                <w:sz w:val="16"/>
                <w:szCs w:val="16"/>
                <w:lang w:eastAsia="en-GB"/>
              </w:rPr>
              <w:t>Myners</w:t>
            </w:r>
            <w:r w:rsidRPr="007A0024">
              <w:rPr>
                <w:rFonts w:asciiTheme="minorHAnsi" w:hAnsiTheme="minorHAnsi" w:cstheme="minorHAnsi"/>
                <w:color w:val="000000"/>
                <w:sz w:val="16"/>
                <w:szCs w:val="16"/>
                <w:lang w:eastAsia="en-GB"/>
              </w:rPr>
              <w:t xml:space="preserve"> Principles with the Committee and Board on periodic basis. This review is considered within the annual governance statement.</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Fund has published its annual update on how it has implemented the Code. The assessment is reviewed by the Committee and the Board.</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Head of Fund, Committee and Board, on an annual basis, assess, review and publish the Fund’s Governance Compliance Statement.;</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LPP - Work currently underway to ensure compliance to the new MiFID II </w:t>
            </w:r>
            <w:r w:rsidRPr="007A0024" w:rsidR="000A4315">
              <w:rPr>
                <w:rFonts w:asciiTheme="minorHAnsi" w:hAnsiTheme="minorHAnsi" w:cstheme="minorHAnsi"/>
                <w:color w:val="000000"/>
                <w:sz w:val="16"/>
                <w:szCs w:val="16"/>
                <w:lang w:eastAsia="en-GB"/>
              </w:rPr>
              <w:t>requirements</w:t>
            </w:r>
            <w:r w:rsidRPr="007A0024">
              <w:rPr>
                <w:rFonts w:asciiTheme="minorHAnsi" w:hAnsiTheme="minorHAnsi" w:cstheme="minorHAnsi"/>
                <w:color w:val="000000"/>
                <w:sz w:val="16"/>
                <w:szCs w:val="16"/>
                <w:lang w:eastAsia="en-GB"/>
              </w:rPr>
              <w:t>;</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dedicated Compliance function conducts regulatory horizon scanning for early detection of applicable regulatory changes;</w:t>
            </w:r>
          </w:p>
          <w:p w:rsidR="00365DF9" w:rsidRPr="007A0024"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dedicated Compliance function conducts a compliance monitoring programme which assesses LPPs performance of its FCA regulated functions.  The results reported to LLP I's Risk Committee and Board.  Initial and on-going regulatory training and awareness covers the obligations of both the firm and the individual;</w:t>
            </w:r>
          </w:p>
          <w:p w:rsidR="00365DF9"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policies are monitored and performance against policies reported internally by the responsible departments, by the Operations Risk Specialist, by Compliance and subject to review by Internal Audit.</w:t>
            </w:r>
          </w:p>
          <w:p w:rsidR="007B693F" w:rsidRPr="007A0024" w:rsidP="001F0F8E">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scrutinise</w:t>
            </w:r>
            <w:r w:rsidRPr="007B693F">
              <w:rPr>
                <w:rFonts w:asciiTheme="minorHAnsi" w:hAnsiTheme="minorHAnsi" w:cstheme="minorHAnsi"/>
                <w:color w:val="000000"/>
                <w:sz w:val="16"/>
                <w:szCs w:val="16"/>
                <w:lang w:eastAsia="en-GB"/>
              </w:rPr>
              <w:t xml:space="preserve"> both regular compliance documents and statutory statements.  </w:t>
            </w:r>
          </w:p>
        </w:tc>
        <w:tc>
          <w:tcPr>
            <w:tcW w:w="284" w:type="dxa"/>
            <w:tcBorders>
              <w:top w:val="nil"/>
              <w:left w:val="nil"/>
              <w:bottom w:val="nil"/>
              <w:right w:val="single" w:sz="4" w:space="0" w:color="auto"/>
            </w:tcBorders>
            <w:shd w:val="clear" w:color="auto" w:fill="auto"/>
            <w:hideMark/>
          </w:tcPr>
          <w:p w:rsidR="00365DF9" w:rsidRPr="000D7EC8"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365DF9" w:rsidRPr="000D7EC8" w:rsidP="00365DF9">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65DF9" w:rsidRPr="000D7EC8" w:rsidP="00365DF9">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365DF9"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plan to include a review of governance arrangement.</w:t>
            </w:r>
          </w:p>
          <w:p w:rsidR="00365DF9"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Governance review of LPP structure will be started in July 2017;</w:t>
            </w:r>
          </w:p>
          <w:p w:rsidR="00365DF9" w:rsidRPr="000D7EC8"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 review of the Fund's governance is to be carried out once the LCC Management Restructure is completed.</w:t>
            </w:r>
          </w:p>
        </w:tc>
        <w:tc>
          <w:tcPr>
            <w:tcW w:w="1134" w:type="dxa"/>
            <w:tcBorders>
              <w:top w:val="nil"/>
              <w:left w:val="nil"/>
              <w:bottom w:val="single" w:sz="4" w:space="0" w:color="auto"/>
              <w:right w:val="single" w:sz="4" w:space="0" w:color="auto"/>
            </w:tcBorders>
            <w:shd w:val="clear" w:color="auto" w:fill="auto"/>
            <w:hideMark/>
          </w:tcPr>
          <w:p w:rsidR="00365DF9"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365DF9"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F41B87">
        <w:tblPrEx>
          <w:tblW w:w="21966" w:type="dxa"/>
          <w:tblLayout w:type="fixed"/>
          <w:tblLook w:val="04A0"/>
        </w:tblPrEx>
        <w:trPr>
          <w:trHeight w:val="95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O5</w:t>
            </w:r>
          </w:p>
        </w:tc>
        <w:tc>
          <w:tcPr>
            <w:tcW w:w="1281"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Cost Management</w:t>
            </w:r>
          </w:p>
        </w:tc>
        <w:tc>
          <w:tcPr>
            <w:tcW w:w="1843"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Unnecessary costs incurred and budget variances realised. </w:t>
            </w:r>
          </w:p>
        </w:tc>
        <w:tc>
          <w:tcPr>
            <w:tcW w:w="3260" w:type="dxa"/>
            <w:tcBorders>
              <w:top w:val="nil"/>
              <w:left w:val="nil"/>
              <w:bottom w:val="single" w:sz="4" w:space="0" w:color="auto"/>
              <w:right w:val="single" w:sz="4" w:space="0" w:color="auto"/>
            </w:tcBorders>
            <w:shd w:val="clear" w:color="auto" w:fill="auto"/>
            <w:hideMark/>
          </w:tcPr>
          <w:p w:rsidR="005506D1" w:rsidRPr="000D7EC8"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does not run effectively: Inefficient use of advisors, third parties or inefficient controls use up resources which should be used to meet benefits.</w:t>
            </w:r>
          </w:p>
        </w:tc>
        <w:tc>
          <w:tcPr>
            <w:tcW w:w="283" w:type="dxa"/>
            <w:tcBorders>
              <w:top w:val="nil"/>
              <w:left w:val="nil"/>
              <w:bottom w:val="nil"/>
              <w:right w:val="single" w:sz="4" w:space="0" w:color="auto"/>
            </w:tcBorders>
            <w:shd w:val="clear" w:color="auto" w:fill="auto"/>
            <w:hideMark/>
          </w:tcPr>
          <w:p w:rsidR="005506D1" w:rsidRPr="000D7EC8"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5506D1" w:rsidRPr="000D7EC8"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5506D1" w:rsidRPr="000D7EC8" w:rsidP="005506D1">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bottom w:val="nil"/>
              <w:right w:val="single" w:sz="4" w:space="0" w:color="auto"/>
            </w:tcBorders>
            <w:shd w:val="clear" w:color="auto" w:fill="auto"/>
            <w:hideMark/>
          </w:tcPr>
          <w:p w:rsidR="005506D1" w:rsidRPr="000D7EC8"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5506D1" w:rsidRPr="000D7EC8"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 of Fund (using external support as required) monitors performance of the Fund against the business plan and budget on a monthly basis.</w:t>
            </w:r>
          </w:p>
        </w:tc>
        <w:tc>
          <w:tcPr>
            <w:tcW w:w="284" w:type="dxa"/>
            <w:tcBorders>
              <w:top w:val="nil"/>
              <w:left w:val="nil"/>
              <w:bottom w:val="nil"/>
              <w:right w:val="single" w:sz="4" w:space="0" w:color="auto"/>
            </w:tcBorders>
            <w:shd w:val="clear" w:color="auto" w:fill="auto"/>
            <w:hideMark/>
          </w:tcPr>
          <w:p w:rsidR="005506D1" w:rsidRPr="000D7EC8"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5506D1" w:rsidRPr="000D7EC8" w:rsidP="005506D1">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5506D1" w:rsidRPr="000D7EC8" w:rsidP="005506D1">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5506D1" w:rsidRPr="000D7EC8"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Regular budget monitoring on the fund and LPP budget to be reported to committee on a quarterly basis.</w:t>
            </w:r>
          </w:p>
        </w:tc>
        <w:tc>
          <w:tcPr>
            <w:tcW w:w="1134" w:type="dxa"/>
            <w:tcBorders>
              <w:top w:val="nil"/>
              <w:left w:val="nil"/>
              <w:bottom w:val="single" w:sz="4" w:space="0" w:color="auto"/>
              <w:right w:val="single" w:sz="4" w:space="0" w:color="auto"/>
            </w:tcBorders>
            <w:shd w:val="clear" w:color="auto" w:fill="auto"/>
            <w:hideMark/>
          </w:tcPr>
          <w:p w:rsidR="005506D1"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5506D1"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F41B87">
        <w:tblPrEx>
          <w:tblW w:w="21966" w:type="dxa"/>
          <w:tblLayout w:type="fixed"/>
          <w:tblLook w:val="04A0"/>
        </w:tblPrEx>
        <w:trPr>
          <w:trHeight w:val="1895"/>
        </w:trPr>
        <w:tc>
          <w:tcPr>
            <w:tcW w:w="699" w:type="dxa"/>
            <w:tcBorders>
              <w:top w:val="nil"/>
              <w:left w:val="single" w:sz="4" w:space="0" w:color="auto"/>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O6</w:t>
            </w:r>
          </w:p>
        </w:tc>
        <w:tc>
          <w:tcPr>
            <w:tcW w:w="1281" w:type="dxa"/>
            <w:tcBorders>
              <w:top w:val="nil"/>
              <w:left w:val="nil"/>
              <w:bottom w:val="nil"/>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Business and IT Continuity</w:t>
            </w:r>
          </w:p>
        </w:tc>
        <w:tc>
          <w:tcPr>
            <w:tcW w:w="1843"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w:t>
            </w:r>
          </w:p>
        </w:tc>
        <w:tc>
          <w:tcPr>
            <w:tcW w:w="3260" w:type="dxa"/>
            <w:tcBorders>
              <w:top w:val="nil"/>
              <w:left w:val="nil"/>
              <w:bottom w:val="single" w:sz="4" w:space="0" w:color="auto"/>
              <w:right w:val="single" w:sz="4" w:space="0" w:color="auto"/>
            </w:tcBorders>
            <w:shd w:val="clear" w:color="auto" w:fill="auto"/>
            <w:hideMark/>
          </w:tcPr>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 resulting in financial loss, missed opportunities or failure to pay benefits.</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LCC has in place a business continuity plan which includes LCPF fund staff and their internal operations.</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The fund's IT platform is </w:t>
            </w:r>
            <w:r w:rsidRPr="007A0024" w:rsidR="007A0024">
              <w:rPr>
                <w:rFonts w:asciiTheme="minorHAnsi" w:hAnsiTheme="minorHAnsi" w:cstheme="minorHAnsi"/>
                <w:color w:val="000000"/>
                <w:sz w:val="16"/>
                <w:szCs w:val="16"/>
                <w:lang w:eastAsia="en-GB"/>
              </w:rPr>
              <w:t>part of the LCC's BTLS network.  All LPP systems are to be transferred to a platform hosted by LPP from Nov 17;</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has a business continuity plan in place which is designed to provide a backup location and architecture to allow for business processes to continue to operate in the event of a failure event.</w:t>
            </w:r>
          </w:p>
          <w:p w:rsidR="006F75A2" w:rsidRPr="007A0024" w:rsidP="006F75A2">
            <w:pPr>
              <w:spacing w:after="0" w:line="240" w:lineRule="auto"/>
              <w:rPr>
                <w:rFonts w:asciiTheme="minorHAnsi" w:hAnsiTheme="minorHAnsi" w:cstheme="minorHAnsi"/>
                <w:color w:val="000000"/>
                <w:sz w:val="16"/>
                <w:szCs w:val="16"/>
                <w:lang w:eastAsia="en-GB"/>
              </w:rPr>
            </w:pPr>
          </w:p>
        </w:tc>
        <w:tc>
          <w:tcPr>
            <w:tcW w:w="284"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6F75A2" w:rsidRPr="000D7EC8" w:rsidP="006F75A2">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6F75A2"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internal audit plan includes a review of IT arrangement</w:t>
            </w:r>
            <w:r w:rsidR="001F0F8E">
              <w:rPr>
                <w:rFonts w:asciiTheme="minorHAnsi" w:hAnsiTheme="minorHAnsi" w:cstheme="minorHAnsi"/>
                <w:color w:val="000000"/>
                <w:sz w:val="16"/>
                <w:szCs w:val="16"/>
                <w:lang w:eastAsia="en-GB"/>
              </w:rPr>
              <w:t xml:space="preserve"> and transition plan</w:t>
            </w:r>
            <w:r>
              <w:rPr>
                <w:rFonts w:asciiTheme="minorHAnsi" w:hAnsiTheme="minorHAnsi" w:cstheme="minorHAnsi"/>
                <w:color w:val="000000"/>
                <w:sz w:val="16"/>
                <w:szCs w:val="16"/>
                <w:lang w:eastAsia="en-GB"/>
              </w:rPr>
              <w:t>.</w:t>
            </w:r>
          </w:p>
          <w:p w:rsidR="006F75A2"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6F75A2" w:rsidRPr="000D7EC8" w:rsidP="006F75A2">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F75A2"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F75A2"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7A0024">
        <w:tblPrEx>
          <w:tblW w:w="21966" w:type="dxa"/>
          <w:tblLayout w:type="fixed"/>
          <w:tblLook w:val="04A0"/>
        </w:tblPrEx>
        <w:trPr>
          <w:trHeight w:val="1123"/>
        </w:trPr>
        <w:tc>
          <w:tcPr>
            <w:tcW w:w="699" w:type="dxa"/>
            <w:tcBorders>
              <w:top w:val="nil"/>
              <w:left w:val="single" w:sz="4" w:space="0" w:color="auto"/>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O7</w:t>
            </w:r>
          </w:p>
        </w:tc>
        <w:tc>
          <w:tcPr>
            <w:tcW w:w="1281"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Protection and cyber security</w:t>
            </w:r>
          </w:p>
        </w:tc>
        <w:tc>
          <w:tcPr>
            <w:tcW w:w="1843"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hold personal data securely (data transfer, data retention and back up).</w:t>
            </w:r>
          </w:p>
        </w:tc>
        <w:tc>
          <w:tcPr>
            <w:tcW w:w="3260" w:type="dxa"/>
            <w:tcBorders>
              <w:top w:val="nil"/>
              <w:left w:val="nil"/>
              <w:bottom w:val="single" w:sz="4" w:space="0" w:color="auto"/>
              <w:right w:val="single" w:sz="4" w:space="0" w:color="auto"/>
            </w:tcBorders>
            <w:shd w:val="clear" w:color="auto" w:fill="auto"/>
            <w:hideMark/>
          </w:tcPr>
          <w:p w:rsidR="006F75A2"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ensure the confidentiality / security, integrity and availability of membership data, potentially impacting members and/or the reputation of the Fund.</w:t>
            </w:r>
          </w:p>
          <w:p w:rsidR="000A4315" w:rsidRPr="000D7EC8"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44514">
              <w:rPr>
                <w:rFonts w:asciiTheme="minorHAnsi" w:hAnsiTheme="minorHAnsi" w:cstheme="minorHAnsi"/>
                <w:color w:val="000000"/>
                <w:sz w:val="16"/>
                <w:szCs w:val="16"/>
                <w:lang w:eastAsia="en-GB"/>
              </w:rPr>
              <w:t>Compliance with the EU General Data Protection rules (GDPR) which will come into force on 25</w:t>
            </w:r>
            <w:r w:rsidRPr="00F44514">
              <w:rPr>
                <w:rFonts w:asciiTheme="minorHAnsi" w:hAnsiTheme="minorHAnsi" w:cstheme="minorHAnsi"/>
                <w:color w:val="000000"/>
                <w:sz w:val="16"/>
                <w:szCs w:val="16"/>
                <w:vertAlign w:val="superscript"/>
                <w:lang w:eastAsia="en-GB"/>
              </w:rPr>
              <w:t>th</w:t>
            </w:r>
            <w:r w:rsidRPr="00F44514">
              <w:rPr>
                <w:rFonts w:asciiTheme="minorHAnsi" w:hAnsiTheme="minorHAnsi" w:cstheme="minorHAnsi"/>
                <w:color w:val="000000"/>
                <w:sz w:val="16"/>
                <w:szCs w:val="16"/>
                <w:lang w:eastAsia="en-GB"/>
              </w:rPr>
              <w:t xml:space="preserve"> May 2018</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Data protection agreements are in place with third parties.</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LCC has in place a data protection policy.</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IT systems are configured with firewall and antivirus solutions.;</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and LCC are working to implement the requirements of GDPR by 25</w:t>
            </w:r>
            <w:r w:rsidRPr="007A0024">
              <w:rPr>
                <w:rFonts w:asciiTheme="minorHAnsi" w:hAnsiTheme="minorHAnsi" w:cstheme="minorHAnsi"/>
                <w:color w:val="000000"/>
                <w:sz w:val="16"/>
                <w:szCs w:val="16"/>
                <w:vertAlign w:val="superscript"/>
                <w:lang w:eastAsia="en-GB"/>
              </w:rPr>
              <w:t>th</w:t>
            </w:r>
            <w:r w:rsidRPr="007A0024">
              <w:rPr>
                <w:rFonts w:asciiTheme="minorHAnsi" w:hAnsiTheme="minorHAnsi" w:cstheme="minorHAnsi"/>
                <w:color w:val="000000"/>
                <w:sz w:val="16"/>
                <w:szCs w:val="16"/>
                <w:lang w:eastAsia="en-GB"/>
              </w:rPr>
              <w:t xml:space="preserve"> May 2018.;</w:t>
            </w:r>
          </w:p>
          <w:p w:rsidR="006F75A2" w:rsidRPr="007A0024"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are in the process of acquiring the ISO27001 accr</w:t>
            </w:r>
            <w:r w:rsidRPr="007A0024" w:rsidR="00F44514">
              <w:rPr>
                <w:rFonts w:asciiTheme="minorHAnsi" w:hAnsiTheme="minorHAnsi" w:cstheme="minorHAnsi"/>
                <w:color w:val="000000"/>
                <w:sz w:val="16"/>
                <w:szCs w:val="16"/>
                <w:lang w:eastAsia="en-GB"/>
              </w:rPr>
              <w:t>editation (Information Security;</w:t>
            </w:r>
          </w:p>
          <w:p w:rsidR="00F44514" w:rsidRPr="007A0024"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are running an internal project to identify our data footprint and define a roadmap for GDPR compliance</w:t>
            </w:r>
          </w:p>
          <w:p w:rsidR="00F44514" w:rsidRPr="007A0024"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has appointed an Information Governance Officer to ensure compliance;</w:t>
            </w:r>
          </w:p>
          <w:p w:rsidR="00F44514"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All LCC and LPP staff have received relevant </w:t>
            </w:r>
            <w:r w:rsidR="007B693F">
              <w:rPr>
                <w:rFonts w:asciiTheme="minorHAnsi" w:hAnsiTheme="minorHAnsi" w:cstheme="minorHAnsi"/>
                <w:color w:val="000000"/>
                <w:sz w:val="16"/>
                <w:szCs w:val="16"/>
                <w:lang w:eastAsia="en-GB"/>
              </w:rPr>
              <w:t>Information Governance training;</w:t>
            </w:r>
          </w:p>
          <w:p w:rsidR="007B693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w:t>
            </w:r>
            <w:r w:rsidR="001F0F8E">
              <w:rPr>
                <w:rFonts w:asciiTheme="minorHAnsi" w:hAnsiTheme="minorHAnsi" w:cstheme="minorHAnsi"/>
                <w:color w:val="000000"/>
                <w:sz w:val="16"/>
                <w:szCs w:val="16"/>
                <w:lang w:eastAsia="en-GB"/>
              </w:rPr>
              <w:t xml:space="preserve"> </w:t>
            </w:r>
            <w:r w:rsidR="001F0F8E">
              <w:rPr>
                <w:rFonts w:asciiTheme="minorHAnsi" w:hAnsiTheme="minorHAnsi" w:cstheme="minorHAnsi"/>
                <w:color w:val="000000"/>
                <w:sz w:val="16"/>
                <w:szCs w:val="16"/>
                <w:lang w:eastAsia="en-GB"/>
              </w:rPr>
              <w:t xml:space="preserve">provide </w:t>
            </w:r>
            <w:r w:rsidRPr="007B693F">
              <w:rPr>
                <w:rFonts w:asciiTheme="minorHAnsi" w:hAnsiTheme="minorHAnsi" w:cstheme="minorHAnsi"/>
                <w:color w:val="000000"/>
                <w:sz w:val="16"/>
                <w:szCs w:val="16"/>
                <w:lang w:eastAsia="en-GB"/>
              </w:rPr>
              <w:t xml:space="preserve"> scrutiny</w:t>
            </w:r>
            <w:r w:rsidRPr="007B693F">
              <w:rPr>
                <w:rFonts w:asciiTheme="minorHAnsi" w:hAnsiTheme="minorHAnsi" w:cstheme="minorHAnsi"/>
                <w:color w:val="000000"/>
                <w:sz w:val="16"/>
                <w:szCs w:val="16"/>
                <w:lang w:eastAsia="en-GB"/>
              </w:rPr>
              <w:t xml:space="preserve"> of data protection arrangements</w:t>
            </w:r>
            <w:r w:rsidR="001F0F8E">
              <w:rPr>
                <w:rFonts w:asciiTheme="minorHAnsi" w:hAnsiTheme="minorHAnsi" w:cstheme="minorHAnsi"/>
                <w:color w:val="000000"/>
                <w:sz w:val="16"/>
                <w:szCs w:val="16"/>
                <w:lang w:eastAsia="en-GB"/>
              </w:rPr>
              <w:t>.</w:t>
            </w:r>
            <w:r w:rsidRPr="007B693F">
              <w:rPr>
                <w:rFonts w:asciiTheme="minorHAnsi" w:hAnsiTheme="minorHAnsi" w:cstheme="minorHAnsi"/>
                <w:color w:val="000000"/>
                <w:sz w:val="16"/>
                <w:szCs w:val="16"/>
                <w:lang w:eastAsia="en-GB"/>
              </w:rPr>
              <w:t xml:space="preserve"> </w:t>
            </w:r>
          </w:p>
          <w:p w:rsidR="00123988" w:rsidRPr="007A0024"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Agreement between LCC and LPP is being reviewed with regards to GDPR.</w:t>
            </w:r>
          </w:p>
        </w:tc>
        <w:tc>
          <w:tcPr>
            <w:tcW w:w="284" w:type="dxa"/>
            <w:tcBorders>
              <w:top w:val="nil"/>
              <w:left w:val="nil"/>
              <w:bottom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P="006F75A2">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p w:rsidR="007A0024" w:rsidP="006F75A2">
            <w:pPr>
              <w:spacing w:after="0" w:line="240" w:lineRule="auto"/>
              <w:jc w:val="center"/>
              <w:rPr>
                <w:rFonts w:asciiTheme="minorHAnsi" w:hAnsiTheme="minorHAnsi" w:cstheme="minorHAnsi"/>
                <w:color w:val="000000"/>
                <w:sz w:val="16"/>
                <w:szCs w:val="16"/>
                <w:lang w:eastAsia="en-GB"/>
              </w:rPr>
            </w:pPr>
          </w:p>
          <w:p w:rsidR="007A0024" w:rsidRPr="000D7EC8" w:rsidP="006F75A2">
            <w:pPr>
              <w:spacing w:after="0" w:line="240" w:lineRule="auto"/>
              <w:jc w:val="center"/>
              <w:rPr>
                <w:rFonts w:asciiTheme="minorHAnsi" w:hAnsiTheme="minorHAnsi" w:cstheme="minorHAnsi"/>
                <w:color w:val="000000"/>
                <w:sz w:val="16"/>
                <w:szCs w:val="16"/>
                <w:lang w:eastAsia="en-GB"/>
              </w:rPr>
            </w:pPr>
            <w:r w:rsidRPr="0070569E">
              <w:rPr>
                <w:rFonts w:asciiTheme="minorHAnsi" w:hAnsiTheme="minorHAnsi" w:cstheme="minorHAnsi"/>
                <w:color w:val="000000"/>
                <w:sz w:val="16"/>
                <w:szCs w:val="16"/>
                <w:highlight w:val="yellow"/>
                <w:lang w:eastAsia="en-GB"/>
              </w:rPr>
              <w:t>(INCREASE FROM 2)</w:t>
            </w:r>
          </w:p>
        </w:tc>
        <w:tc>
          <w:tcPr>
            <w:tcW w:w="992" w:type="dxa"/>
            <w:tcBorders>
              <w:top w:val="single" w:sz="4" w:space="0" w:color="auto"/>
              <w:left w:val="single" w:sz="4" w:space="0" w:color="auto"/>
              <w:bottom w:val="single" w:sz="4" w:space="0" w:color="auto"/>
              <w:right w:val="single" w:sz="4" w:space="0" w:color="auto"/>
            </w:tcBorders>
            <w:shd w:val="clear" w:color="auto" w:fill="F4CACA" w:themeFill="accent2" w:themeFillTint="33"/>
            <w:hideMark/>
          </w:tcPr>
          <w:p w:rsidR="006F75A2" w:rsidRPr="007A0024" w:rsidP="006F75A2">
            <w:pPr>
              <w:spacing w:after="0" w:line="240" w:lineRule="auto"/>
              <w:jc w:val="center"/>
              <w:rPr>
                <w:rFonts w:asciiTheme="minorHAnsi" w:hAnsiTheme="minorHAnsi" w:cstheme="minorHAnsi"/>
                <w:b/>
                <w:color w:val="9C6500"/>
                <w:sz w:val="16"/>
                <w:szCs w:val="16"/>
                <w:lang w:eastAsia="en-GB"/>
              </w:rPr>
            </w:pPr>
            <w:r w:rsidRPr="007A0024">
              <w:rPr>
                <w:rFonts w:asciiTheme="minorHAnsi" w:hAnsiTheme="minorHAnsi" w:cstheme="minorHAnsi"/>
                <w:b/>
                <w:color w:val="9C6500"/>
                <w:sz w:val="16"/>
                <w:szCs w:val="16"/>
                <w:lang w:eastAsia="en-GB"/>
              </w:rPr>
              <w:t>H</w:t>
            </w:r>
          </w:p>
        </w:tc>
        <w:tc>
          <w:tcPr>
            <w:tcW w:w="283" w:type="dxa"/>
            <w:vMerge/>
            <w:tcBorders>
              <w:top w:val="nil"/>
              <w:left w:val="single" w:sz="4" w:space="0" w:color="auto"/>
              <w:bottom w:val="nil"/>
              <w:right w:val="single" w:sz="4" w:space="0" w:color="auto"/>
            </w:tcBorders>
            <w:hideMark/>
          </w:tcPr>
          <w:p w:rsidR="006F75A2" w:rsidRPr="000D7EC8" w:rsidP="006F75A2">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6F75A2"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internal audit plan includes a review of IT arrangements.</w:t>
            </w:r>
          </w:p>
          <w:p w:rsidR="006F75A2"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6F75A2" w:rsidRPr="000D7EC8" w:rsidP="006F75A2">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F75A2" w:rsidRPr="000D7EC8"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F75A2" w:rsidRPr="000D7EC8"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F41B87">
        <w:tblPrEx>
          <w:tblW w:w="21966" w:type="dxa"/>
          <w:tblLayout w:type="fixed"/>
          <w:tblLook w:val="04A0"/>
        </w:tblPrEx>
        <w:trPr>
          <w:trHeight w:val="301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O8</w:t>
            </w:r>
          </w:p>
        </w:tc>
        <w:tc>
          <w:tcPr>
            <w:tcW w:w="1281"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Fraud Risk</w:t>
            </w:r>
          </w:p>
        </w:tc>
        <w:tc>
          <w:tcPr>
            <w:tcW w:w="1843"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Financial Controls / loss of funds through fraud.</w:t>
            </w:r>
          </w:p>
        </w:tc>
        <w:tc>
          <w:tcPr>
            <w:tcW w:w="3260" w:type="dxa"/>
            <w:tcBorders>
              <w:top w:val="single" w:sz="4" w:space="0" w:color="auto"/>
              <w:left w:val="nil"/>
              <w:bottom w:val="single" w:sz="4" w:space="0" w:color="auto"/>
              <w:right w:val="single" w:sz="4" w:space="0" w:color="auto"/>
            </w:tcBorders>
            <w:shd w:val="clear" w:color="auto" w:fill="auto"/>
            <w:hideMark/>
          </w:tcPr>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Financial Processes not documented; absence of formal reconciliation regime; absence of adequate controls.</w:t>
            </w:r>
          </w:p>
        </w:tc>
        <w:tc>
          <w:tcPr>
            <w:tcW w:w="283" w:type="dxa"/>
            <w:tcBorders>
              <w:top w:val="nil"/>
              <w:left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p>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p>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p>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P="006F75A2">
            <w:pPr>
              <w:spacing w:after="0" w:line="240" w:lineRule="auto"/>
              <w:rPr>
                <w:rFonts w:asciiTheme="minorHAnsi" w:hAnsiTheme="minorHAnsi" w:cstheme="minorHAnsi"/>
                <w:color w:val="9C6500"/>
                <w:sz w:val="16"/>
                <w:szCs w:val="16"/>
                <w:lang w:eastAsia="en-GB"/>
              </w:rPr>
            </w:pPr>
          </w:p>
          <w:p w:rsidR="006F75A2" w:rsidRPr="000D7EC8"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Assets are held by independent custodian which is responsible for protecting and safeguarding Fund assets.</w:t>
            </w:r>
          </w:p>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which promotes segregation of duties, has been documented and approved by the Pension Committee.</w:t>
            </w:r>
          </w:p>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has a separate bank account which is operated by LCC and audited on an annual basis.  Payment authorisation controls are in place to prevent any losses due to fraud.</w:t>
            </w:r>
          </w:p>
          <w:p w:rsidR="006F75A2" w:rsidRPr="000D7EC8" w:rsidP="006F75A2">
            <w:pPr>
              <w:spacing w:after="0" w:line="240" w:lineRule="auto"/>
              <w:rPr>
                <w:rFonts w:asciiTheme="minorHAnsi" w:hAnsiTheme="minorHAnsi" w:cstheme="minorHAnsi"/>
                <w:color w:val="000000"/>
                <w:sz w:val="16"/>
                <w:szCs w:val="16"/>
                <w:lang w:eastAsia="en-GB"/>
              </w:rPr>
            </w:pPr>
          </w:p>
          <w:p w:rsidR="006F75A2" w:rsidRPr="000D7EC8" w:rsidP="006F75A2">
            <w:pPr>
              <w:spacing w:after="0" w:line="240" w:lineRule="auto"/>
              <w:rPr>
                <w:rFonts w:asciiTheme="minorHAnsi" w:hAnsiTheme="minorHAnsi" w:cstheme="minorHAnsi"/>
                <w:color w:val="000000"/>
                <w:sz w:val="16"/>
                <w:szCs w:val="16"/>
                <w:lang w:eastAsia="en-GB"/>
              </w:rPr>
            </w:pPr>
          </w:p>
          <w:p w:rsidR="006F75A2" w:rsidRPr="000D7EC8" w:rsidP="006F75A2">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single" w:sz="4" w:space="0" w:color="auto"/>
            </w:tcBorders>
            <w:shd w:val="clear" w:color="auto" w:fill="auto"/>
            <w:hideMark/>
          </w:tcPr>
          <w:p w:rsidR="006F75A2" w:rsidRPr="000D7EC8"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F75A2" w:rsidRPr="000D7EC8" w:rsidP="006F75A2">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right w:val="single" w:sz="4" w:space="0" w:color="auto"/>
            </w:tcBorders>
            <w:hideMark/>
          </w:tcPr>
          <w:p w:rsidR="006F75A2" w:rsidRPr="000D7EC8" w:rsidP="006F75A2">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6F75A2" w:rsidRPr="000D7EC8"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work includes a review of financial controls.</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6F75A2" w:rsidRPr="000D7EC8"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Tr="00F41B87">
        <w:tblPrEx>
          <w:tblW w:w="21966" w:type="dxa"/>
          <w:tblLayout w:type="fixed"/>
          <w:tblLook w:val="04A0"/>
        </w:tblPrEx>
        <w:trPr>
          <w:trHeight w:val="2267"/>
        </w:trPr>
        <w:tc>
          <w:tcPr>
            <w:tcW w:w="699"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tc>
        <w:tc>
          <w:tcPr>
            <w:tcW w:w="1281"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843" w:type="dxa"/>
            <w:tcBorders>
              <w:top w:val="single" w:sz="4" w:space="0" w:color="auto"/>
            </w:tcBorders>
            <w:shd w:val="clear" w:color="auto" w:fill="auto"/>
          </w:tcPr>
          <w:p w:rsidR="00685C50"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tc>
        <w:tc>
          <w:tcPr>
            <w:tcW w:w="3260"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p w:rsidR="00685C50" w:rsidRPr="000D7EC8" w:rsidP="00685C50">
            <w:pPr>
              <w:spacing w:after="0" w:line="240" w:lineRule="auto"/>
              <w:rPr>
                <w:rFonts w:asciiTheme="minorHAnsi" w:hAnsiTheme="minorHAnsi" w:cstheme="minorHAnsi"/>
                <w:color w:val="000000"/>
                <w:sz w:val="16"/>
                <w:szCs w:val="16"/>
                <w:lang w:eastAsia="en-GB"/>
              </w:rPr>
            </w:pPr>
          </w:p>
        </w:tc>
        <w:tc>
          <w:tcPr>
            <w:tcW w:w="283" w:type="dxa"/>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283" w:type="dxa"/>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993"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9C6500"/>
                <w:sz w:val="16"/>
                <w:szCs w:val="16"/>
                <w:lang w:eastAsia="en-GB"/>
              </w:rPr>
            </w:pPr>
          </w:p>
        </w:tc>
        <w:tc>
          <w:tcPr>
            <w:tcW w:w="283" w:type="dxa"/>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284" w:type="dxa"/>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P="00685C50">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tcPr>
          <w:p w:rsidR="00685C50" w:rsidRPr="000D7EC8" w:rsidP="00685C50">
            <w:pPr>
              <w:spacing w:after="0" w:line="240" w:lineRule="auto"/>
              <w:jc w:val="center"/>
              <w:rPr>
                <w:rFonts w:asciiTheme="minorHAnsi" w:hAnsiTheme="minorHAnsi" w:cstheme="minorHAnsi"/>
                <w:color w:val="006100"/>
                <w:sz w:val="16"/>
                <w:szCs w:val="16"/>
                <w:lang w:eastAsia="en-GB"/>
              </w:rPr>
            </w:pPr>
          </w:p>
        </w:tc>
        <w:tc>
          <w:tcPr>
            <w:tcW w:w="283" w:type="dxa"/>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c>
          <w:tcPr>
            <w:tcW w:w="708" w:type="dxa"/>
            <w:tcBorders>
              <w:top w:val="single" w:sz="4" w:space="0" w:color="auto"/>
            </w:tcBorders>
            <w:shd w:val="clear" w:color="auto" w:fill="auto"/>
          </w:tcPr>
          <w:p w:rsidR="00685C50" w:rsidRPr="000D7EC8" w:rsidP="00685C50">
            <w:pPr>
              <w:spacing w:after="0" w:line="240" w:lineRule="auto"/>
              <w:rPr>
                <w:rFonts w:asciiTheme="minorHAnsi" w:hAnsiTheme="minorHAnsi" w:cstheme="minorHAnsi"/>
                <w:color w:val="000000"/>
                <w:sz w:val="16"/>
                <w:szCs w:val="16"/>
                <w:lang w:eastAsia="en-GB"/>
              </w:rPr>
            </w:pPr>
          </w:p>
        </w:tc>
      </w:tr>
      <w:tr w:rsidTr="000D7EC8">
        <w:tblPrEx>
          <w:tblW w:w="21966" w:type="dxa"/>
          <w:tblLayout w:type="fixed"/>
          <w:tblLook w:val="04A0"/>
        </w:tblPrEx>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685C50" w:rsidRPr="000D7EC8" w:rsidP="00685C50">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TRANSITION RISK</w:t>
            </w:r>
          </w:p>
        </w:tc>
      </w:tr>
      <w:tr w:rsidTr="00F41B87">
        <w:tblPrEx>
          <w:tblW w:w="21966" w:type="dxa"/>
          <w:tblLayout w:type="fixed"/>
          <w:tblLook w:val="04A0"/>
        </w:tblPrEx>
        <w:trPr>
          <w:trHeight w:val="5670"/>
        </w:trPr>
        <w:tc>
          <w:tcPr>
            <w:tcW w:w="699" w:type="dxa"/>
            <w:tcBorders>
              <w:top w:val="nil"/>
              <w:left w:val="single" w:sz="4" w:space="0" w:color="auto"/>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T1</w:t>
            </w:r>
          </w:p>
        </w:tc>
        <w:tc>
          <w:tcPr>
            <w:tcW w:w="1281"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 Making</w:t>
            </w:r>
          </w:p>
        </w:tc>
        <w:tc>
          <w:tcPr>
            <w:tcW w:w="1843"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Inappropriate or untimely decision making as a result of lack of transparency between LCC and LPPL. </w:t>
            </w:r>
          </w:p>
        </w:tc>
        <w:tc>
          <w:tcPr>
            <w:tcW w:w="3260" w:type="dxa"/>
            <w:tcBorders>
              <w:top w:val="nil"/>
              <w:left w:val="nil"/>
              <w:bottom w:val="single" w:sz="4" w:space="0" w:color="auto"/>
              <w:right w:val="single" w:sz="4" w:space="0" w:color="auto"/>
            </w:tcBorders>
            <w:shd w:val="clear" w:color="auto" w:fill="auto"/>
            <w:hideMark/>
          </w:tcPr>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Shareholder agreement and Matters Reserved.</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relationship management.</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Lack of assurance and oversight reporting from LPPL to LCC. </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delegated authorities.</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sufficient representation of LCC within LPPL.</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review and challenge and oversight of LPPL.</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55779B" w:rsidRPr="000D7EC8" w:rsidP="0055779B">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Shareholder agreement and Matters Reserved in place. Decisions are made in line with this agreement.</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agreements between LPPL companies are in place and monitored by LCC Officers.</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Fund Committee and Full Council.</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formal governance structure has been established which enforces decision making and approval at the right levels.</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representation on the LPPL Board via the Non-Executive Director, providing transparency at Board meetings.</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Non</w:t>
            </w:r>
            <w:r w:rsidRPr="000D7EC8">
              <w:rPr>
                <w:rFonts w:asciiTheme="minorHAnsi" w:hAnsiTheme="minorHAnsi" w:cstheme="minorHAnsi"/>
                <w:color w:val="000000"/>
                <w:sz w:val="16"/>
                <w:szCs w:val="16"/>
                <w:lang w:eastAsia="en-GB"/>
              </w:rPr>
              <w:t>-Executive Director approval required for LPPL Board decisions to take effect.</w:t>
            </w:r>
          </w:p>
          <w:p w:rsidR="0055779B" w:rsidRPr="000D7EC8"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Head of Fund holds pre-board meetings to discuss matters with NED, increasing transparency.</w:t>
            </w:r>
          </w:p>
          <w:p w:rsidR="0055779B"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attend the Investment Panel to present updates / recommendations / proposals for ratification.</w:t>
            </w:r>
          </w:p>
          <w:p w:rsidR="007B693F" w:rsidRPr="000D7EC8" w:rsidP="007B693F">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provide review and challenge, which is mitigating factor</w:t>
            </w:r>
          </w:p>
        </w:tc>
        <w:tc>
          <w:tcPr>
            <w:tcW w:w="284" w:type="dxa"/>
            <w:vMerge w:val="restart"/>
            <w:tcBorders>
              <w:top w:val="nil"/>
              <w:left w:val="single" w:sz="4" w:space="0" w:color="auto"/>
              <w:bottom w:val="nil"/>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55779B" w:rsidRPr="000D7EC8" w:rsidP="0055779B">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single" w:sz="4" w:space="0" w:color="auto"/>
              <w:right w:val="single" w:sz="4" w:space="0" w:color="auto"/>
            </w:tcBorders>
            <w:shd w:val="clear" w:color="auto" w:fill="auto"/>
            <w:hideMark/>
          </w:tcPr>
          <w:p w:rsidR="0055779B" w:rsidRPr="0055779B" w:rsidP="0055779B">
            <w:pPr>
              <w:pStyle w:val="ListParagraph"/>
              <w:numPr>
                <w:ilvl w:val="0"/>
                <w:numId w:val="37"/>
              </w:numPr>
              <w:spacing w:after="0" w:line="240" w:lineRule="auto"/>
              <w:ind w:left="176" w:hanging="176"/>
              <w:rPr>
                <w:rFonts w:asciiTheme="minorHAnsi" w:hAnsiTheme="minorHAnsi" w:cstheme="minorHAnsi"/>
                <w:color w:val="000000"/>
                <w:sz w:val="16"/>
                <w:szCs w:val="16"/>
                <w:lang w:eastAsia="en-GB"/>
              </w:rPr>
            </w:pPr>
            <w:r w:rsidRPr="0055779B">
              <w:rPr>
                <w:rFonts w:asciiTheme="minorHAnsi" w:hAnsiTheme="minorHAnsi" w:cstheme="minorHAnsi"/>
                <w:color w:val="000000"/>
                <w:sz w:val="16"/>
                <w:szCs w:val="16"/>
                <w:lang w:eastAsia="en-GB"/>
              </w:rPr>
              <w:t>Internal audit plan to include a review of governance arrangements</w:t>
            </w:r>
          </w:p>
          <w:p w:rsidR="0055779B" w:rsidP="0055779B">
            <w:pPr>
              <w:spacing w:after="0" w:line="240" w:lineRule="auto"/>
              <w:rPr>
                <w:rFonts w:asciiTheme="minorHAnsi" w:hAnsiTheme="minorHAnsi" w:cstheme="minorHAnsi"/>
                <w:color w:val="000000"/>
                <w:sz w:val="16"/>
                <w:szCs w:val="16"/>
                <w:lang w:eastAsia="en-GB"/>
              </w:rPr>
            </w:pPr>
          </w:p>
          <w:p w:rsidR="0055779B" w:rsidRPr="000D7EC8" w:rsidP="0055779B">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55779B" w:rsidRPr="000D7EC8" w:rsidP="0055779B">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55779B" w:rsidRPr="000D7EC8" w:rsidP="007A2695">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F41B87">
        <w:tblPrEx>
          <w:tblW w:w="21966" w:type="dxa"/>
          <w:tblLayout w:type="fixed"/>
          <w:tblLook w:val="04A0"/>
        </w:tblPrEx>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T2</w:t>
            </w:r>
          </w:p>
        </w:tc>
        <w:tc>
          <w:tcPr>
            <w:tcW w:w="1281"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Management</w:t>
            </w:r>
          </w:p>
        </w:tc>
        <w:tc>
          <w:tcPr>
            <w:tcW w:w="1843"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Ongoing programme of change is not managed preventing project delivery, avoidable delays or excessive costs.</w:t>
            </w:r>
          </w:p>
        </w:tc>
        <w:tc>
          <w:tcPr>
            <w:tcW w:w="3260" w:type="dxa"/>
            <w:tcBorders>
              <w:top w:val="nil"/>
              <w:left w:val="nil"/>
              <w:bottom w:val="single" w:sz="4" w:space="0" w:color="auto"/>
              <w:right w:val="single" w:sz="4" w:space="0" w:color="auto"/>
            </w:tcBorders>
            <w:shd w:val="clear" w:color="auto" w:fill="auto"/>
            <w:hideMark/>
          </w:tcPr>
          <w:p w:rsidR="003C272A" w:rsidRPr="000D7EC8"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is not fully reflected in processes and controls such that something falls between the cracks.</w:t>
            </w:r>
          </w:p>
          <w:p w:rsidR="003C272A" w:rsidRPr="000D7EC8"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Interdependencies and resource conflicts between projects are not managed effectively.</w:t>
            </w:r>
          </w:p>
          <w:p w:rsidR="003C272A" w:rsidRPr="000D7EC8"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Project fails to deliver to scope, time and budget. Benefits are not realised.</w:t>
            </w:r>
          </w:p>
          <w:p w:rsidR="003C272A" w:rsidRPr="000D7EC8"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resources become unavailable.</w:t>
            </w:r>
          </w:p>
        </w:tc>
        <w:tc>
          <w:tcPr>
            <w:tcW w:w="283" w:type="dxa"/>
            <w:vMerge/>
            <w:tcBorders>
              <w:top w:val="nil"/>
              <w:left w:val="single" w:sz="4" w:space="0" w:color="auto"/>
              <w:bottom w:val="nil"/>
              <w:right w:val="single" w:sz="4" w:space="0" w:color="auto"/>
            </w:tcBorders>
            <w:hideMark/>
          </w:tcPr>
          <w:p w:rsidR="003C272A" w:rsidRPr="000D7EC8" w:rsidP="003C272A">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3C272A" w:rsidRPr="000D7EC8"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3C272A" w:rsidRPr="000D7EC8" w:rsidP="003C272A">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C272A" w:rsidRPr="000D7EC8" w:rsidP="003C272A">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3C272A" w:rsidRPr="00A77AF1" w:rsidP="00A77AF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A77AF1">
              <w:rPr>
                <w:rFonts w:asciiTheme="minorHAnsi" w:hAnsiTheme="minorHAnsi" w:cstheme="minorHAnsi"/>
                <w:color w:val="000000"/>
                <w:sz w:val="16"/>
                <w:szCs w:val="16"/>
                <w:lang w:eastAsia="en-GB"/>
              </w:rPr>
              <w:t>LPP have a detailed business transition plan which incorporates transition of investment, administration and ICT systems.  LPP's internal auditors (Deloitte) are reviewing and reporting on these plans.  The Head of Fund and Head of Internal Audit review the outcome of the LPP internal audit work and will report to Pension Fund committee and the Local Pension Board as appropriate.</w:t>
            </w:r>
          </w:p>
          <w:p w:rsidR="003C272A"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initial cost benefit analysis of the setup of LPPL has been produced. Monitoring mechanisms are to be established.</w:t>
            </w:r>
          </w:p>
          <w:p w:rsidR="007B693F" w:rsidRPr="000D7EC8" w:rsidP="001F0F8E">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are providing independent scrutiny and challenge to the change management</w:t>
            </w:r>
            <w:r w:rsidR="001F0F8E">
              <w:rPr>
                <w:rFonts w:asciiTheme="minorHAnsi" w:hAnsiTheme="minorHAnsi" w:cstheme="minorHAnsi"/>
                <w:color w:val="000000"/>
                <w:sz w:val="16"/>
                <w:szCs w:val="16"/>
                <w:lang w:eastAsia="en-GB"/>
              </w:rPr>
              <w:t>.</w:t>
            </w:r>
          </w:p>
        </w:tc>
        <w:tc>
          <w:tcPr>
            <w:tcW w:w="284" w:type="dxa"/>
            <w:vMerge/>
            <w:tcBorders>
              <w:top w:val="nil"/>
              <w:left w:val="single" w:sz="4" w:space="0" w:color="auto"/>
              <w:bottom w:val="nil"/>
              <w:right w:val="single" w:sz="4" w:space="0" w:color="auto"/>
            </w:tcBorders>
            <w:hideMark/>
          </w:tcPr>
          <w:p w:rsidR="003C272A" w:rsidRPr="000D7EC8"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3C272A" w:rsidRPr="000D7EC8"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3C272A" w:rsidRPr="000D7EC8" w:rsidP="003C272A">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C272A" w:rsidRPr="000D7EC8" w:rsidP="003C272A">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3C272A"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Quarterly reporting on administration transition to be presented to committee.</w:t>
            </w:r>
          </w:p>
          <w:p w:rsidR="003C272A"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monitoring of Pension fund and LPP budget to be presented to committee.</w:t>
            </w:r>
          </w:p>
          <w:p w:rsidR="00C928F3"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Regular reporting on the investment transition plan will be presented to committee.</w:t>
            </w:r>
          </w:p>
          <w:p w:rsidR="003C272A" w:rsidRPr="003C272A"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3C272A"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Tr="00EE2376">
        <w:tblPrEx>
          <w:tblW w:w="21966" w:type="dxa"/>
          <w:tblLayout w:type="fixed"/>
          <w:tblLook w:val="04A0"/>
        </w:tblPrEx>
        <w:trPr>
          <w:trHeight w:val="56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T3</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transition is poorly managed resulting in: error; unexpected cost; tax implications; ineffective decision making; and loss of FCA license.</w:t>
            </w:r>
          </w:p>
        </w:tc>
        <w:tc>
          <w:tcPr>
            <w:tcW w:w="3260" w:type="dxa"/>
            <w:tcBorders>
              <w:top w:val="nil"/>
              <w:left w:val="single" w:sz="4" w:space="0" w:color="auto"/>
              <w:bottom w:val="single" w:sz="4" w:space="0" w:color="auto"/>
              <w:right w:val="single" w:sz="4" w:space="0" w:color="auto"/>
            </w:tcBorders>
            <w:shd w:val="clear" w:color="auto" w:fill="auto"/>
            <w:hideMark/>
          </w:tcPr>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in legal ownership resulting in significant transactional taxes being incurred in certain territories.</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transactional costs arising from selling and repurchasing Fund assets.</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allocation of units within sub funds leading to inaccurate reporting and financial loss to the Fund.</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Transition managers fail to deliver on their agreements and maintain appropriate level of service leading to financial loss.</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information to give clarity of transitional impact to the Pension Committee.</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could have a disproportionately higher transactional cost (bid-offer) if there is little overlap between current investment managers and the chosen sub fund investment managers.</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market movements whilst investment consolidation is ongoing and the funds are out of the market, leading to significant repurchase costs.</w:t>
            </w:r>
          </w:p>
          <w:p w:rsidR="00EE2376" w:rsidRPr="000D7EC8"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fails to establish suitable sub funds on transition leading to poor investment performance.</w:t>
            </w:r>
          </w:p>
        </w:tc>
        <w:tc>
          <w:tcPr>
            <w:tcW w:w="283" w:type="dxa"/>
            <w:vMerge/>
            <w:tcBorders>
              <w:top w:val="nil"/>
              <w:left w:val="single" w:sz="4" w:space="0" w:color="auto"/>
              <w:bottom w:val="nil"/>
              <w:right w:val="single" w:sz="4" w:space="0" w:color="auto"/>
            </w:tcBorders>
            <w:hideMark/>
          </w:tcPr>
          <w:p w:rsidR="00EE2376" w:rsidRPr="000D7EC8" w:rsidP="00EE2376">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EE2376" w:rsidRPr="000D7EC8" w:rsidP="00EE2376">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E2376" w:rsidRPr="000D7EC8" w:rsidP="00EE237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EE2376" w:rsidRPr="000D7EC8" w:rsidP="00EE2376">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EE2376" w:rsidRPr="00E34284"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Asset transition work streams consider tax risk specific to each asset class.  Professional tax advice is sought;</w:t>
            </w:r>
          </w:p>
          <w:p w:rsidR="00EE2376" w:rsidRPr="00E34284"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Transition managers are selected and engaged using contracts which document agreed tolerances for friction costs;</w:t>
            </w:r>
          </w:p>
          <w:p w:rsidR="00EE2376" w:rsidRPr="00E34284"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Unit allocations are calculated by the Transfer Agent and reviewed internally and are reviewed by the depositary bank;</w:t>
            </w:r>
          </w:p>
          <w:p w:rsidR="00EE2376"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Transition manager agreements outline minimum service levels and recourse that LPPI has in event they are not maintained;</w:t>
            </w:r>
          </w:p>
          <w:p w:rsidR="00EE2376" w:rsidRPr="00E34284" w:rsidP="001F0F8E">
            <w:pPr>
              <w:pStyle w:val="ListParagraph"/>
              <w:spacing w:after="0" w:line="240" w:lineRule="auto"/>
              <w:ind w:left="176"/>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EE2376" w:rsidRPr="000D7EC8" w:rsidP="00EE2376">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E2376" w:rsidRPr="000D7EC8" w:rsidP="00EE237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EE2376" w:rsidRPr="000D7EC8" w:rsidP="00EE2376">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EE2376"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Public equity transition complete and details reported to March committee.</w:t>
            </w:r>
          </w:p>
          <w:p w:rsidR="00EE2376"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Details on other asset transitions will be reported when complete.</w:t>
            </w:r>
          </w:p>
          <w:p w:rsidR="00333045"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Credit transition completed in September 2017 and will be reported to December committee.</w:t>
            </w:r>
          </w:p>
          <w:p w:rsidR="00EE2376" w:rsidP="00EE2376">
            <w:pPr>
              <w:spacing w:after="0" w:line="240" w:lineRule="auto"/>
              <w:rPr>
                <w:rFonts w:asciiTheme="minorHAnsi" w:hAnsiTheme="minorHAnsi" w:cstheme="minorHAnsi"/>
                <w:color w:val="000000"/>
                <w:sz w:val="16"/>
                <w:szCs w:val="16"/>
                <w:lang w:eastAsia="en-GB"/>
              </w:rPr>
            </w:pPr>
          </w:p>
          <w:p w:rsidR="00EE2376" w:rsidRPr="00EE2376" w:rsidP="00EE2376">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EE2376"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EE2376"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Tr="001D2EC1">
        <w:tblPrEx>
          <w:tblW w:w="21966" w:type="dxa"/>
          <w:tblLayout w:type="fixed"/>
          <w:tblLook w:val="04A0"/>
        </w:tblPrEx>
        <w:trPr>
          <w:trHeight w:val="220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T4</w:t>
            </w:r>
          </w:p>
        </w:tc>
        <w:tc>
          <w:tcPr>
            <w:tcW w:w="1281"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 transition</w:t>
            </w:r>
          </w:p>
        </w:tc>
        <w:tc>
          <w:tcPr>
            <w:tcW w:w="1843"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transition of administration responsibilities and processes leads to poor member experience.</w:t>
            </w:r>
          </w:p>
        </w:tc>
        <w:tc>
          <w:tcPr>
            <w:tcW w:w="3260" w:type="dxa"/>
            <w:tcBorders>
              <w:top w:val="nil"/>
              <w:left w:val="nil"/>
              <w:bottom w:val="single" w:sz="4" w:space="0" w:color="auto"/>
              <w:right w:val="single" w:sz="4" w:space="0" w:color="auto"/>
            </w:tcBorders>
            <w:shd w:val="clear" w:color="auto" w:fill="auto"/>
            <w:hideMark/>
          </w:tcPr>
          <w:p w:rsidR="009F0EE5" w:rsidRPr="000D7EC8"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LPPL Administration team does not retain appropriate resource to manage the transition of services and does not maintain performance as a result, leading to poor member experience.</w:t>
            </w:r>
          </w:p>
          <w:p w:rsidR="009F0EE5" w:rsidRPr="000D7EC8"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performance is not reported in a timely manner and frequently monitored. Administrator SLA’s are not in place and/or are not frequently monitored, leading to poor member experience.</w:t>
            </w:r>
          </w:p>
          <w:p w:rsidR="009F0EE5" w:rsidRPr="000D7EC8"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 and misapplication of Fund rules.</w:t>
            </w:r>
          </w:p>
        </w:tc>
        <w:tc>
          <w:tcPr>
            <w:tcW w:w="283" w:type="dxa"/>
            <w:vMerge/>
            <w:tcBorders>
              <w:top w:val="nil"/>
              <w:left w:val="single" w:sz="4" w:space="0" w:color="auto"/>
              <w:bottom w:val="nil"/>
              <w:right w:val="single" w:sz="4" w:space="0" w:color="auto"/>
            </w:tcBorders>
            <w:hideMark/>
          </w:tcPr>
          <w:p w:rsidR="009F0EE5" w:rsidRPr="000D7EC8" w:rsidP="009F0EE5">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9F0EE5" w:rsidRPr="000D7EC8" w:rsidP="009F0EE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EE5" w:rsidRPr="000D7EC8" w:rsidP="009F0EE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9F0EE5" w:rsidRPr="000D7EC8" w:rsidP="009F0EE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9F0EE5" w:rsidRPr="00E34284"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 xml:space="preserve">A detailed transition plan for the LPPL Administration function </w:t>
            </w:r>
            <w:r w:rsidRPr="00E34284" w:rsidR="00E34284">
              <w:rPr>
                <w:rFonts w:asciiTheme="minorHAnsi" w:hAnsiTheme="minorHAnsi" w:cstheme="minorHAnsi"/>
                <w:color w:val="000000"/>
                <w:sz w:val="16"/>
                <w:szCs w:val="16"/>
                <w:lang w:eastAsia="en-GB"/>
              </w:rPr>
              <w:t>is being implemented in Apr 18</w:t>
            </w:r>
            <w:r w:rsidRPr="00E34284">
              <w:rPr>
                <w:rFonts w:asciiTheme="minorHAnsi" w:hAnsiTheme="minorHAnsi" w:cstheme="minorHAnsi"/>
                <w:color w:val="000000"/>
                <w:sz w:val="16"/>
                <w:szCs w:val="16"/>
                <w:lang w:eastAsia="en-GB"/>
              </w:rPr>
              <w:t>;</w:t>
            </w:r>
          </w:p>
          <w:p w:rsidR="009F0EE5" w:rsidRPr="00E34284"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 xml:space="preserve"> The LPPL Administration team has retained LCC staff who are experienced in their roles.  All LPP staff receive training on scheme rules;</w:t>
            </w:r>
          </w:p>
          <w:p w:rsidR="009F0EE5" w:rsidRPr="00E34284"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Systems changes are planned, and undergo testing before release;</w:t>
            </w:r>
          </w:p>
          <w:p w:rsidR="009F0EE5"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Quarterly Administration reporting is reviewed by the Head of Fund who monitors administration performance against defined service level agreements and key performance indicators. No issues in performance levels have yet been identified as a result of transition.</w:t>
            </w:r>
          </w:p>
          <w:p w:rsidR="007B693F" w:rsidRPr="00E34284" w:rsidP="009B40CD">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 xml:space="preserve">LPB are providing independent scrutiny and challenge to the change management.  </w:t>
            </w:r>
          </w:p>
        </w:tc>
        <w:tc>
          <w:tcPr>
            <w:tcW w:w="284" w:type="dxa"/>
            <w:vMerge/>
            <w:tcBorders>
              <w:top w:val="nil"/>
              <w:left w:val="single" w:sz="4" w:space="0" w:color="auto"/>
              <w:bottom w:val="nil"/>
              <w:right w:val="single" w:sz="4" w:space="0" w:color="auto"/>
            </w:tcBorders>
            <w:hideMark/>
          </w:tcPr>
          <w:p w:rsidR="009F0EE5" w:rsidRPr="000D7EC8" w:rsidP="009F0EE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9F0EE5" w:rsidRPr="000D7EC8" w:rsidP="009F0EE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9F0EE5" w:rsidRPr="000D7EC8" w:rsidP="009F0EE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9F0EE5"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reporting on administration transition to be presented to committee.</w:t>
            </w:r>
          </w:p>
          <w:p w:rsidR="009F0EE5" w:rsidRPr="009F0EE5" w:rsidP="009F0EE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tcPr>
          <w:p w:rsidR="009F0EE5" w:rsidRPr="000D7EC8" w:rsidP="009F0EE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tcPr>
          <w:p w:rsidR="009F0EE5" w:rsidRPr="000D7EC8" w:rsidP="009F0EE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Tr="00F41B87">
        <w:tblPrEx>
          <w:tblW w:w="21966" w:type="dxa"/>
          <w:tblLayout w:type="fixed"/>
          <w:tblLook w:val="04A0"/>
        </w:tblPrEx>
        <w:trPr>
          <w:trHeight w:val="40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T5</w:t>
            </w:r>
          </w:p>
        </w:tc>
        <w:tc>
          <w:tcPr>
            <w:tcW w:w="1281"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Drivers</w:t>
            </w:r>
          </w:p>
        </w:tc>
        <w:tc>
          <w:tcPr>
            <w:tcW w:w="1843"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Changes in government thinking, personnel / key stakeholders significantly alter the requirements of pooling, increasing cost.</w:t>
            </w:r>
          </w:p>
        </w:tc>
        <w:tc>
          <w:tcPr>
            <w:tcW w:w="3260" w:type="dxa"/>
            <w:tcBorders>
              <w:top w:val="single" w:sz="4" w:space="0" w:color="auto"/>
              <w:left w:val="nil"/>
              <w:bottom w:val="single" w:sz="4" w:space="0" w:color="auto"/>
              <w:right w:val="single" w:sz="4" w:space="0" w:color="auto"/>
            </w:tcBorders>
            <w:shd w:val="clear" w:color="auto" w:fill="auto"/>
            <w:hideMark/>
          </w:tcPr>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Pool no longer needed and funds abandoned missing the benefits from a level of collective investment and sunk costs.</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Merger of funds is put back on the table due to pooling target not being met (£25bn).</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Dilution of shareholder power due to on-boarding of additional funds leading to loss of control over the Partnership.</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Conflicting interests of shareholders leading to slow and ineffective decision making.</w:t>
            </w:r>
          </w:p>
        </w:tc>
        <w:tc>
          <w:tcPr>
            <w:tcW w:w="283" w:type="dxa"/>
            <w:vMerge/>
            <w:tcBorders>
              <w:top w:val="nil"/>
              <w:left w:val="single" w:sz="4" w:space="0" w:color="auto"/>
              <w:right w:val="single" w:sz="4" w:space="0" w:color="auto"/>
            </w:tcBorders>
            <w:hideMark/>
          </w:tcPr>
          <w:p w:rsidR="007A2695" w:rsidRPr="000D7EC8" w:rsidP="007A2695">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right w:val="single" w:sz="4" w:space="0" w:color="auto"/>
            </w:tcBorders>
            <w:hideMark/>
          </w:tcPr>
          <w:p w:rsidR="007A2695" w:rsidRPr="000D7EC8" w:rsidP="007A269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7A2695" w:rsidRPr="000D7EC8" w:rsidP="007A269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7A2695" w:rsidRPr="000D7EC8" w:rsidP="007A2695">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left w:val="nil"/>
              <w:bottom w:val="single" w:sz="4" w:space="0" w:color="auto"/>
              <w:right w:val="single" w:sz="4" w:space="0" w:color="auto"/>
            </w:tcBorders>
            <w:shd w:val="clear" w:color="auto" w:fill="auto"/>
            <w:hideMark/>
          </w:tcPr>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Active engagement with other funds to consider possibility of pooling (e.g. Berkshire to enter into the Partnership).</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Shareholder agreement and Matters Reserved in place. Decisions are made in line with this agreement.</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Close collaboration amongst funds. Clear governance established with Cross pool meetings to share understanding.</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advice provided.</w:t>
            </w:r>
          </w:p>
          <w:p w:rsidR="007A2695" w:rsidRPr="000D7EC8"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Monitoring of LPPL service performance (investment and administration) to detect degradation in service as a result of increasing demands from multiple funds.</w:t>
            </w:r>
          </w:p>
        </w:tc>
        <w:tc>
          <w:tcPr>
            <w:tcW w:w="284" w:type="dxa"/>
            <w:vMerge/>
            <w:tcBorders>
              <w:top w:val="nil"/>
              <w:left w:val="single" w:sz="4" w:space="0" w:color="auto"/>
              <w:right w:val="single" w:sz="4" w:space="0" w:color="auto"/>
            </w:tcBorders>
            <w:hideMark/>
          </w:tcPr>
          <w:p w:rsidR="007A2695" w:rsidRPr="000D7EC8" w:rsidP="007A269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7A2695" w:rsidP="007A269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p w:rsidR="00E34284" w:rsidP="007A2695">
            <w:pPr>
              <w:spacing w:after="0" w:line="240" w:lineRule="auto"/>
              <w:jc w:val="center"/>
              <w:rPr>
                <w:rFonts w:asciiTheme="minorHAnsi" w:hAnsiTheme="minorHAnsi" w:cstheme="minorHAnsi"/>
                <w:color w:val="000000"/>
                <w:sz w:val="16"/>
                <w:szCs w:val="16"/>
                <w:lang w:eastAsia="en-GB"/>
              </w:rPr>
            </w:pPr>
          </w:p>
          <w:p w:rsidR="00E34284" w:rsidRPr="000D7EC8" w:rsidP="007A2695">
            <w:pPr>
              <w:spacing w:after="0" w:line="240" w:lineRule="auto"/>
              <w:jc w:val="center"/>
              <w:rPr>
                <w:rFonts w:asciiTheme="minorHAnsi" w:hAnsiTheme="minorHAnsi" w:cstheme="minorHAnsi"/>
                <w:color w:val="000000"/>
                <w:sz w:val="16"/>
                <w:szCs w:val="16"/>
                <w:lang w:eastAsia="en-GB"/>
              </w:rPr>
            </w:pPr>
            <w:r w:rsidRPr="0070569E">
              <w:rPr>
                <w:rFonts w:asciiTheme="minorHAnsi" w:hAnsiTheme="minorHAnsi" w:cstheme="minorHAnsi"/>
                <w:color w:val="000000"/>
                <w:sz w:val="16"/>
                <w:szCs w:val="16"/>
                <w:highlight w:val="yellow"/>
                <w:lang w:eastAsia="en-GB"/>
              </w:rPr>
              <w:t>(REDUCED FROM 4)</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7A2695" w:rsidRPr="000D7EC8" w:rsidP="007A269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7A2695" w:rsidRPr="000D7EC8" w:rsidP="007A2695">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7A2695"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Continue to engage with other potential partners.</w:t>
            </w:r>
          </w:p>
          <w:p w:rsidR="007A2695"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Legal advice to be sought for any changes to shareholder agreement and reserved matters.</w:t>
            </w:r>
          </w:p>
          <w:p w:rsidR="0070569E"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p>
          <w:p w:rsidR="007A2695" w:rsidRPr="000D7EC8" w:rsidP="0070569E">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7A2695" w:rsidRPr="000D7EC8" w:rsidP="0070569E">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bl>
    <w:p w:rsidR="00D61565" w:rsidRPr="000D7EC8" w:rsidP="0023297A">
      <w:pPr>
        <w:pStyle w:val="Disclaimer"/>
        <w:rPr>
          <w:rFonts w:cstheme="minorHAnsi"/>
        </w:rPr>
      </w:pPr>
    </w:p>
    <w:sectPr w:rsidSect="00267ED9">
      <w:headerReference w:type="even" r:id="rId5"/>
      <w:headerReference w:type="default" r:id="rId6"/>
      <w:footerReference w:type="even" r:id="rId7"/>
      <w:pgSz w:w="23814" w:h="16839" w:orient="landscape" w:code="8"/>
      <w:pgMar w:top="704" w:right="1020" w:bottom="567" w:left="1020" w:header="284" w:footer="163" w:gutter="0"/>
      <w:pgNumType w:start="1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wC_Logo">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OOEnc">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13">
    <w:pPr>
      <w:pStyle w:val="PwCWeb"/>
    </w:pPr>
    <w:r>
      <w:t>pwc.com</w:t>
    </w:r>
  </w:p>
  <w:p w:rsidR="00D20C13">
    <w:pPr>
      <w:pStyle w:val="Disclaimer"/>
    </w:pPr>
    <w:r>
      <w:t xml:space="preserve">This document has been prepared for the intended recipients only.  To the extent permitted by law, PricewaterhouseCoopers LLP does not accept or assume any liability, responsibility or duty of care for any use of or reliance on this document by anyone, other than (i) the intended recipient to the extent agreed in the relevant contract for the matter to which this document relates (if any), or (ii) as expressly agreed by PricewaterhouseCoopers LLP at its sole discretion in writing in advance. </w:t>
    </w:r>
  </w:p>
  <w:p w:rsidR="00D20C13">
    <w:pPr>
      <w:pStyle w:val="Disclaimer"/>
    </w:pPr>
    <w:r>
      <w:t>© 2010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p w:rsidR="00D20C13">
    <w:pPr>
      <w:pStyle w:val="Disclaimer"/>
      <w:rPr>
        <w:rFonts w:eastAsia="MS Mincho"/>
      </w:rPr>
    </w:pPr>
    <w:r>
      <w:fldChar w:fldCharType="begin"/>
    </w:r>
    <w:r>
      <w:instrText xml:space="preserve"> FILENAME  \* Lower  \* MERGEFORMAT </w:instrText>
    </w:r>
    <w:r>
      <w:fldChar w:fldCharType="separate"/>
    </w:r>
    <w:r w:rsidRPr="00426FAE">
      <w:rPr>
        <w:rFonts w:eastAsia="MS Mincho"/>
      </w:rPr>
      <w:t>lcpf</w:t>
    </w:r>
    <w:r>
      <w:t xml:space="preserve"> risk register_jc.docx</w:t>
    </w:r>
    <w:r>
      <w:fldChar w:fldCharType="end"/>
    </w:r>
    <w:r>
      <w:rPr>
        <w:rFonts w:eastAsia="MS Mincho"/>
      </w:rPr>
      <w:t xml:space="preserve"> </w:t>
    </w:r>
    <w:r>
      <w:fldChar w:fldCharType="begin"/>
    </w:r>
    <w:r>
      <w:instrText xml:space="preserve"> DOCPROPERTY  LastSavedBy  \* MERGEFORMAT </w:instrText>
    </w:r>
    <w:r>
      <w:fldChar w:fldCharType="separate"/>
    </w:r>
    <w:r>
      <w:t>Master, Mukhtar</w:t>
    </w:r>
    <w:r>
      <w:fldChar w:fldCharType="end"/>
    </w:r>
    <w:r>
      <w:rPr>
        <w:rFonts w:eastAsia="MS Mincho"/>
      </w:rPr>
      <w:t xml:space="preserve"> </w:t>
    </w:r>
    <w:r>
      <w:fldChar w:fldCharType="begin"/>
    </w:r>
    <w:r>
      <w:instrText xml:space="preserve"> DOCPROPERTY  LastSavedTime  \* MERGEFORMAT </w:instrText>
    </w:r>
    <w:r>
      <w:fldChar w:fldCharType="separate"/>
    </w:r>
    <w:r w:rsidRPr="00426FAE">
      <w:rPr>
        <w:rFonts w:eastAsia="MS Mincho"/>
      </w:rPr>
      <w:t>03/10/2017 11:03</w:t>
    </w:r>
    <w:r w:rsidRPr="00426FAE">
      <w:rPr>
        <w:rFonts w:eastAsia="MS Mincho"/>
      </w:rPr>
      <w:fldChar w:fldCharType="end"/>
    </w:r>
    <w:r>
      <w:rPr>
        <w:rFonts w:eastAsia="MS Mincho"/>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13">
    <w:pPr>
      <w:pStyle w:val="BodyText"/>
    </w:pPr>
    <w:r>
      <w:rPr>
        <w:noProof/>
        <w:lang w:eastAsia="en-GB"/>
      </w:rPr>
      <mc:AlternateContent>
        <mc:Choice Requires="wps">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200265" cy="10332085"/>
              <wp:effectExtent l="0" t="0" r="635" b="0"/>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7200265" cy="10332085"/>
                      </a:xfrm>
                      <a:prstGeom prst="rect">
                        <a:avLst/>
                      </a:prstGeom>
                      <a:solidFill>
                        <a:schemeClr val="accent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566.95pt;height:813.5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7216" fillcolor="#e0301e"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13">
    <w:pPr>
      <w:pStyle w:val="BodyText"/>
    </w:pPr>
  </w:p>
  <w:p w:rsidR="00D20C13" w:rsidP="00AD0425">
    <w:pPr>
      <w:pStyle w:val="BodyText"/>
      <w:tabs>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F24A4"/>
    <w:multiLevelType w:val="hybridMultilevel"/>
    <w:tmpl w:val="D4C2BA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84204C2"/>
    <w:multiLevelType w:val="multilevel"/>
    <w:tmpl w:val="DC08CA70"/>
    <w:name w:val="PwCListBullets15"/>
    <w:numStyleLink w:val="PwCListBullets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9442EC0"/>
    <w:multiLevelType w:val="hybridMultilevel"/>
    <w:tmpl w:val="874C12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95178"/>
    <w:multiLevelType w:val="hybridMultilevel"/>
    <w:tmpl w:val="75801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F1D0B2B"/>
    <w:multiLevelType w:val="hybridMultilevel"/>
    <w:tmpl w:val="3030F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D20270"/>
    <w:multiLevelType w:val="multilevel"/>
    <w:tmpl w:val="6B8A01D6"/>
    <w:styleLink w:val="TableListNumber0"/>
    <w:lvl w:ilvl="0">
      <w:start w:val="1"/>
      <w:numFmt w:val="none"/>
      <w:pStyle w:val="TableBody"/>
      <w:suff w:val="nothing"/>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7">
    <w:nsid w:val="1E416390"/>
    <w:multiLevelType w:val="hybridMultilevel"/>
    <w:tmpl w:val="C09CA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B52CDD"/>
    <w:multiLevelType w:val="hybridMultilevel"/>
    <w:tmpl w:val="6F603894"/>
    <w:lvl w:ilvl="0">
      <w:start w:val="1"/>
      <w:numFmt w:val="bullet"/>
      <w:pStyle w:val="TableBullet"/>
      <w:lvlText w:val=""/>
      <w:lvlJc w:val="left"/>
      <w:pPr>
        <w:tabs>
          <w:tab w:val="num" w:pos="360"/>
        </w:tabs>
        <w:ind w:left="360" w:hanging="360"/>
      </w:pPr>
      <w:rPr>
        <w:rFonts w:ascii="Symbol" w:hAnsi="Symbol" w:hint="default"/>
        <w:color w:val="E0301E" w:themeColor="text2"/>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0BA35FD"/>
    <w:multiLevelType w:val="hybridMultilevel"/>
    <w:tmpl w:val="094E3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A12098"/>
    <w:multiLevelType w:val="hybridMultilevel"/>
    <w:tmpl w:val="5094D024"/>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1">
    <w:nsid w:val="2B0172B8"/>
    <w:multiLevelType w:val="hybridMultilevel"/>
    <w:tmpl w:val="027237CE"/>
    <w:lvl w:ilvl="0">
      <w:start w:val="1"/>
      <w:numFmt w:val="bullet"/>
      <w:lvlText w:val=""/>
      <w:lvlJc w:val="left"/>
      <w:pPr>
        <w:ind w:left="379" w:hanging="360"/>
      </w:pPr>
      <w:rPr>
        <w:rFonts w:ascii="Symbol" w:hAnsi="Symbol"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hint="default"/>
      </w:rPr>
    </w:lvl>
    <w:lvl w:ilvl="3">
      <w:start w:val="1"/>
      <w:numFmt w:val="bullet"/>
      <w:lvlText w:val=""/>
      <w:lvlJc w:val="left"/>
      <w:pPr>
        <w:ind w:left="2539" w:hanging="360"/>
      </w:pPr>
      <w:rPr>
        <w:rFonts w:ascii="Symbol" w:hAnsi="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hint="default"/>
      </w:rPr>
    </w:lvl>
    <w:lvl w:ilvl="6">
      <w:start w:val="1"/>
      <w:numFmt w:val="bullet"/>
      <w:lvlText w:val=""/>
      <w:lvlJc w:val="left"/>
      <w:pPr>
        <w:ind w:left="4699" w:hanging="360"/>
      </w:pPr>
      <w:rPr>
        <w:rFonts w:ascii="Symbol" w:hAnsi="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hint="default"/>
      </w:rPr>
    </w:lvl>
  </w:abstractNum>
  <w:abstractNum w:abstractNumId="12">
    <w:nsid w:val="2BF17F3E"/>
    <w:multiLevelType w:val="hybridMultilevel"/>
    <w:tmpl w:val="9BF472F0"/>
    <w:lvl w:ilvl="0">
      <w:start w:val="1"/>
      <w:numFmt w:val="bullet"/>
      <w:lvlText w:val=""/>
      <w:lvlJc w:val="left"/>
      <w:pPr>
        <w:ind w:left="379" w:hanging="360"/>
      </w:pPr>
      <w:rPr>
        <w:rFonts w:ascii="Symbol" w:hAnsi="Symbol"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hint="default"/>
      </w:rPr>
    </w:lvl>
    <w:lvl w:ilvl="3">
      <w:start w:val="1"/>
      <w:numFmt w:val="bullet"/>
      <w:lvlText w:val=""/>
      <w:lvlJc w:val="left"/>
      <w:pPr>
        <w:ind w:left="2539" w:hanging="360"/>
      </w:pPr>
      <w:rPr>
        <w:rFonts w:ascii="Symbol" w:hAnsi="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hint="default"/>
      </w:rPr>
    </w:lvl>
    <w:lvl w:ilvl="6">
      <w:start w:val="1"/>
      <w:numFmt w:val="bullet"/>
      <w:lvlText w:val=""/>
      <w:lvlJc w:val="left"/>
      <w:pPr>
        <w:ind w:left="4699" w:hanging="360"/>
      </w:pPr>
      <w:rPr>
        <w:rFonts w:ascii="Symbol" w:hAnsi="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hint="default"/>
      </w:rPr>
    </w:lvl>
  </w:abstractNum>
  <w:abstractNum w:abstractNumId="13">
    <w:nsid w:val="31681213"/>
    <w:multiLevelType w:val="hybridMultilevel"/>
    <w:tmpl w:val="14207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791BD4"/>
    <w:multiLevelType w:val="hybridMultilevel"/>
    <w:tmpl w:val="3FC82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4C4153"/>
    <w:multiLevelType w:val="hybridMultilevel"/>
    <w:tmpl w:val="B9A2035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AB263E"/>
    <w:multiLevelType w:val="hybridMultilevel"/>
    <w:tmpl w:val="9F5E5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CC1813"/>
    <w:multiLevelType w:val="multilevel"/>
    <w:tmpl w:val="6B8A01D6"/>
    <w:numStyleLink w:val="TableListNumber0"/>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40D8657A"/>
    <w:multiLevelType w:val="hybridMultilevel"/>
    <w:tmpl w:val="7BB681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1145F77"/>
    <w:multiLevelType w:val="hybridMultilevel"/>
    <w:tmpl w:val="34F62CBC"/>
    <w:lvl w:ilvl="0">
      <w:start w:val="1"/>
      <w:numFmt w:val="bullet"/>
      <w:lvlText w:val=""/>
      <w:lvlJc w:val="left"/>
      <w:pPr>
        <w:ind w:left="379" w:hanging="360"/>
      </w:pPr>
      <w:rPr>
        <w:rFonts w:ascii="Symbol" w:hAnsi="Symbol"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hint="default"/>
      </w:rPr>
    </w:lvl>
    <w:lvl w:ilvl="3">
      <w:start w:val="1"/>
      <w:numFmt w:val="bullet"/>
      <w:lvlText w:val=""/>
      <w:lvlJc w:val="left"/>
      <w:pPr>
        <w:ind w:left="2539" w:hanging="360"/>
      </w:pPr>
      <w:rPr>
        <w:rFonts w:ascii="Symbol" w:hAnsi="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hint="default"/>
      </w:rPr>
    </w:lvl>
    <w:lvl w:ilvl="6">
      <w:start w:val="1"/>
      <w:numFmt w:val="bullet"/>
      <w:lvlText w:val=""/>
      <w:lvlJc w:val="left"/>
      <w:pPr>
        <w:ind w:left="4699" w:hanging="360"/>
      </w:pPr>
      <w:rPr>
        <w:rFonts w:ascii="Symbol" w:hAnsi="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hint="default"/>
      </w:rPr>
    </w:lvl>
  </w:abstractNum>
  <w:abstractNum w:abstractNumId="20">
    <w:nsid w:val="494B747C"/>
    <w:multiLevelType w:val="multilevel"/>
    <w:tmpl w:val="D77A14EC"/>
    <w:name w:val="PwCListBullets16"/>
    <w:numStyleLink w:val="PwCListNumbers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4EBC42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B42091"/>
    <w:multiLevelType w:val="multilevel"/>
    <w:tmpl w:val="D70C65E0"/>
    <w:numStyleLink w:val="TableBody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54840A41"/>
    <w:multiLevelType w:val="multilevel"/>
    <w:tmpl w:val="D77A14EC"/>
    <w:name w:val="PwCListBullets13"/>
    <w:numStyleLink w:val="PwCListNumbers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55DC337B"/>
    <w:multiLevelType w:val="hybridMultilevel"/>
    <w:tmpl w:val="7C26346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802464"/>
    <w:multiLevelType w:val="hybridMultilevel"/>
    <w:tmpl w:val="9A040A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9FF54EE"/>
    <w:multiLevelType w:val="multilevel"/>
    <w:tmpl w:val="D70C65E0"/>
    <w:name w:val="PwCListNumbers12"/>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7">
    <w:nsid w:val="5B4B128B"/>
    <w:multiLevelType w:val="hybridMultilevel"/>
    <w:tmpl w:val="2E668E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EC03B57"/>
    <w:multiLevelType w:val="hybridMultilevel"/>
    <w:tmpl w:val="CDD047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3254B5A"/>
    <w:multiLevelType w:val="hybridMultilevel"/>
    <w:tmpl w:val="21DAF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34E749B"/>
    <w:multiLevelType w:val="hybridMultilevel"/>
    <w:tmpl w:val="80744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4A26FD7"/>
    <w:multiLevelType w:val="hybridMultilevel"/>
    <w:tmpl w:val="E6828C12"/>
    <w:lvl w:ilvl="0">
      <w:start w:val="1"/>
      <w:numFmt w:val="bullet"/>
      <w:lvlText w:val=""/>
      <w:lvlJc w:val="left"/>
      <w:pPr>
        <w:ind w:left="379" w:hanging="360"/>
      </w:pPr>
      <w:rPr>
        <w:rFonts w:ascii="Symbol" w:hAnsi="Symbol"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hint="default"/>
      </w:rPr>
    </w:lvl>
    <w:lvl w:ilvl="3">
      <w:start w:val="1"/>
      <w:numFmt w:val="bullet"/>
      <w:lvlText w:val=""/>
      <w:lvlJc w:val="left"/>
      <w:pPr>
        <w:ind w:left="2539" w:hanging="360"/>
      </w:pPr>
      <w:rPr>
        <w:rFonts w:ascii="Symbol" w:hAnsi="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hint="default"/>
      </w:rPr>
    </w:lvl>
    <w:lvl w:ilvl="6">
      <w:start w:val="1"/>
      <w:numFmt w:val="bullet"/>
      <w:lvlText w:val=""/>
      <w:lvlJc w:val="left"/>
      <w:pPr>
        <w:ind w:left="4699" w:hanging="360"/>
      </w:pPr>
      <w:rPr>
        <w:rFonts w:ascii="Symbol" w:hAnsi="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hint="default"/>
      </w:rPr>
    </w:lvl>
  </w:abstractNum>
  <w:abstractNum w:abstractNumId="32">
    <w:nsid w:val="670202DC"/>
    <w:multiLevelType w:val="multilevel"/>
    <w:tmpl w:val="88A80D02"/>
    <w:name w:val="PwCListBullet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95644A"/>
    <w:multiLevelType w:val="hybridMultilevel"/>
    <w:tmpl w:val="CFDCDDCC"/>
    <w:lvl w:ilvl="0">
      <w:start w:val="1"/>
      <w:numFmt w:val="bullet"/>
      <w:lvlText w:val=""/>
      <w:lvlJc w:val="left"/>
      <w:pPr>
        <w:ind w:left="379" w:hanging="360"/>
      </w:pPr>
      <w:rPr>
        <w:rFonts w:ascii="Symbol" w:hAnsi="Symbol"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hint="default"/>
      </w:rPr>
    </w:lvl>
    <w:lvl w:ilvl="3">
      <w:start w:val="1"/>
      <w:numFmt w:val="bullet"/>
      <w:lvlText w:val=""/>
      <w:lvlJc w:val="left"/>
      <w:pPr>
        <w:ind w:left="2539" w:hanging="360"/>
      </w:pPr>
      <w:rPr>
        <w:rFonts w:ascii="Symbol" w:hAnsi="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hint="default"/>
      </w:rPr>
    </w:lvl>
    <w:lvl w:ilvl="6">
      <w:start w:val="1"/>
      <w:numFmt w:val="bullet"/>
      <w:lvlText w:val=""/>
      <w:lvlJc w:val="left"/>
      <w:pPr>
        <w:ind w:left="4699" w:hanging="360"/>
      </w:pPr>
      <w:rPr>
        <w:rFonts w:ascii="Symbol" w:hAnsi="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hint="default"/>
      </w:rPr>
    </w:lvl>
  </w:abstractNum>
  <w:abstractNum w:abstractNumId="34">
    <w:nsid w:val="6C6D54E0"/>
    <w:multiLevelType w:val="hybridMultilevel"/>
    <w:tmpl w:val="5E08EF5E"/>
    <w:lvl w:ilvl="0">
      <w:start w:val="1"/>
      <w:numFmt w:val="decimal"/>
      <w:pStyle w:val="Heading1"/>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964F6D"/>
    <w:multiLevelType w:val="hybridMultilevel"/>
    <w:tmpl w:val="B096EF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591CA9"/>
    <w:multiLevelType w:val="multilevel"/>
    <w:tmpl w:val="DC08CA70"/>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nsid w:val="7495498F"/>
    <w:multiLevelType w:val="multilevel"/>
    <w:tmpl w:val="01F804E0"/>
    <w:lvl w:ilvl="0">
      <w:start w:val="1"/>
      <w:numFmt w:val="none"/>
      <w:pStyle w:val="TableBodyRowHeading"/>
      <w:suff w:val="nothing"/>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CA634B"/>
    <w:multiLevelType w:val="hybridMultilevel"/>
    <w:tmpl w:val="E0C6B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D7013FC"/>
    <w:multiLevelType w:val="hybridMultilevel"/>
    <w:tmpl w:val="BEE25EFA"/>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num w:numId="1">
    <w:abstractNumId w:val="36"/>
  </w:num>
  <w:num w:numId="2">
    <w:abstractNumId w:val="4"/>
  </w:num>
  <w:num w:numId="3">
    <w:abstractNumId w:val="8"/>
  </w:num>
  <w:num w:numId="4">
    <w:abstractNumId w:val="4"/>
  </w:num>
  <w:num w:numId="5">
    <w:abstractNumId w:val="36"/>
  </w:num>
  <w:num w:numId="6">
    <w:abstractNumId w:val="37"/>
  </w:num>
  <w:num w:numId="7">
    <w:abstractNumId w:val="6"/>
  </w:num>
  <w:num w:numId="8">
    <w:abstractNumId w:val="26"/>
  </w:num>
  <w:num w:numId="9">
    <w:abstractNumId w:val="17"/>
  </w:num>
  <w:num w:numId="10">
    <w:abstractNumId w:val="22"/>
  </w:num>
  <w:num w:numId="11">
    <w:abstractNumId w:val="34"/>
  </w:num>
  <w:num w:numId="12">
    <w:abstractNumId w:val="21"/>
  </w:num>
  <w:num w:numId="13">
    <w:abstractNumId w:val="39"/>
  </w:num>
  <w:num w:numId="14">
    <w:abstractNumId w:val="35"/>
  </w:num>
  <w:num w:numId="15">
    <w:abstractNumId w:val="5"/>
  </w:num>
  <w:num w:numId="16">
    <w:abstractNumId w:val="13"/>
  </w:num>
  <w:num w:numId="17">
    <w:abstractNumId w:val="24"/>
  </w:num>
  <w:num w:numId="18">
    <w:abstractNumId w:val="29"/>
  </w:num>
  <w:num w:numId="19">
    <w:abstractNumId w:val="27"/>
  </w:num>
  <w:num w:numId="20">
    <w:abstractNumId w:val="15"/>
  </w:num>
  <w:num w:numId="21">
    <w:abstractNumId w:val="9"/>
  </w:num>
  <w:num w:numId="22">
    <w:abstractNumId w:val="7"/>
  </w:num>
  <w:num w:numId="23">
    <w:abstractNumId w:val="16"/>
  </w:num>
  <w:num w:numId="24">
    <w:abstractNumId w:val="30"/>
  </w:num>
  <w:num w:numId="25">
    <w:abstractNumId w:val="3"/>
  </w:num>
  <w:num w:numId="26">
    <w:abstractNumId w:val="28"/>
  </w:num>
  <w:num w:numId="27">
    <w:abstractNumId w:val="11"/>
  </w:num>
  <w:num w:numId="28">
    <w:abstractNumId w:val="0"/>
  </w:num>
  <w:num w:numId="29">
    <w:abstractNumId w:val="19"/>
  </w:num>
  <w:num w:numId="30">
    <w:abstractNumId w:val="12"/>
  </w:num>
  <w:num w:numId="31">
    <w:abstractNumId w:val="31"/>
  </w:num>
  <w:num w:numId="32">
    <w:abstractNumId w:val="0"/>
  </w:num>
  <w:num w:numId="33">
    <w:abstractNumId w:val="33"/>
  </w:num>
  <w:num w:numId="34">
    <w:abstractNumId w:val="25"/>
  </w:num>
  <w:num w:numId="35">
    <w:abstractNumId w:val="10"/>
  </w:num>
  <w:num w:numId="36">
    <w:abstractNumId w:val="2"/>
  </w:num>
  <w:num w:numId="37">
    <w:abstractNumId w:val="18"/>
  </w:num>
  <w:num w:numId="38">
    <w:abstractNumId w:val="1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trackRevisions/>
  <w:defaultTabStop w:val="720"/>
  <w:drawingGridHorizontalSpacing w:val="100"/>
  <w:drawingGridVerticalSpacing w:val="138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hAnsi="Georgia" w:eastAsiaTheme="minorHAnsi"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uiPriority w:val="99"/>
    <w:qFormat/>
    <w:rsid w:val="009F0EE5"/>
    <w:pPr>
      <w:spacing w:line="240" w:lineRule="atLeast"/>
    </w:pPr>
    <w:rPr>
      <w:rFonts w:asciiTheme="majorHAnsi" w:hAnsiTheme="majorHAnsi"/>
      <w:color w:val="auto"/>
    </w:rPr>
  </w:style>
  <w:style w:type="paragraph" w:styleId="Heading1">
    <w:name w:val="heading 1"/>
    <w:basedOn w:val="Contents"/>
    <w:next w:val="Heading2"/>
    <w:link w:val="Heading1Char"/>
    <w:uiPriority w:val="99"/>
    <w:qFormat/>
    <w:rsid w:val="00DE5F95"/>
    <w:pPr>
      <w:keepNext/>
      <w:keepLines/>
      <w:pageBreakBefore/>
      <w:framePr w:w="14941" w:wrap="around" w:y="16"/>
      <w:numPr>
        <w:numId w:val="11"/>
      </w:numPr>
      <w:tabs>
        <w:tab w:val="left" w:pos="709"/>
      </w:tabs>
      <w:spacing w:line="240" w:lineRule="auto"/>
      <w:ind w:left="709" w:hanging="709"/>
      <w:outlineLvl w:val="0"/>
    </w:pPr>
  </w:style>
  <w:style w:type="paragraph" w:styleId="Heading2">
    <w:name w:val="heading 2"/>
    <w:basedOn w:val="Normal"/>
    <w:next w:val="BodyText"/>
    <w:link w:val="Heading2Char"/>
    <w:uiPriority w:val="99"/>
    <w:unhideWhenUsed/>
    <w:qFormat/>
    <w:rsid w:val="00DE5F95"/>
    <w:pPr>
      <w:keepNext/>
      <w:keepLines/>
      <w:spacing w:after="40" w:line="240" w:lineRule="auto"/>
      <w:outlineLvl w:val="1"/>
    </w:pPr>
    <w:rPr>
      <w:rFonts w:eastAsiaTheme="majorEastAsia" w:cstheme="majorBidi"/>
      <w:bCs/>
      <w:i/>
      <w:color w:val="E0301E" w:themeColor="text2"/>
      <w:sz w:val="32"/>
      <w:szCs w:val="26"/>
    </w:rPr>
  </w:style>
  <w:style w:type="paragraph" w:styleId="Heading3">
    <w:name w:val="heading 3"/>
    <w:basedOn w:val="Normal"/>
    <w:next w:val="BodyText"/>
    <w:link w:val="Heading3Char"/>
    <w:uiPriority w:val="99"/>
    <w:unhideWhenUsed/>
    <w:qFormat/>
    <w:rsid w:val="00DE5F95"/>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BodyText"/>
    <w:link w:val="Heading4Char"/>
    <w:uiPriority w:val="99"/>
    <w:unhideWhenUsed/>
    <w:qFormat/>
    <w:rsid w:val="00DE5F95"/>
    <w:pPr>
      <w:keepNext/>
      <w:keepLines/>
      <w:spacing w:after="40" w:line="240" w:lineRule="auto"/>
      <w:outlineLvl w:val="3"/>
    </w:pPr>
    <w:rPr>
      <w:rFonts w:eastAsiaTheme="majorEastAsia" w:cstheme="majorBidi"/>
      <w:bCs/>
      <w:i/>
      <w:iCs/>
      <w:color w:val="E0301E" w:themeColor="text2"/>
      <w:sz w:val="24"/>
    </w:rPr>
  </w:style>
  <w:style w:type="paragraph" w:styleId="Heading5">
    <w:name w:val="heading 5"/>
    <w:basedOn w:val="Normal"/>
    <w:next w:val="BodyText"/>
    <w:link w:val="Heading5Char"/>
    <w:uiPriority w:val="99"/>
    <w:unhideWhenUsed/>
    <w:qFormat/>
    <w:rsid w:val="00DE5F95"/>
    <w:pPr>
      <w:keepNext/>
      <w:keepLines/>
      <w:spacing w:after="40" w:line="240" w:lineRule="auto"/>
      <w:outlineLvl w:val="4"/>
    </w:pPr>
    <w:rPr>
      <w:rFonts w:eastAsiaTheme="majorEastAsia" w:cstheme="majorBidi"/>
      <w:b/>
    </w:rPr>
  </w:style>
  <w:style w:type="paragraph" w:styleId="Heading6">
    <w:name w:val="heading 6"/>
    <w:basedOn w:val="Normal"/>
    <w:next w:val="Normal"/>
    <w:link w:val="Heading6Char"/>
    <w:uiPriority w:val="99"/>
    <w:unhideWhenUsed/>
    <w:qFormat/>
    <w:rsid w:val="00DE5F95"/>
    <w:pPr>
      <w:keepNext/>
      <w:keepLines/>
      <w:spacing w:after="40" w:line="240" w:lineRule="auto"/>
      <w:outlineLvl w:val="5"/>
    </w:pPr>
    <w:rPr>
      <w:rFonts w:eastAsiaTheme="majorEastAsia" w:cstheme="majorBidi"/>
      <w:i/>
      <w:iCs/>
      <w:color w:val="E0301E" w:themeColor="text2"/>
    </w:rPr>
  </w:style>
  <w:style w:type="paragraph" w:styleId="Heading7">
    <w:name w:val="heading 7"/>
    <w:basedOn w:val="Normal"/>
    <w:next w:val="Normal"/>
    <w:link w:val="Heading7Char"/>
    <w:uiPriority w:val="99"/>
    <w:unhideWhenUsed/>
    <w:qFormat/>
    <w:rsid w:val="00DE5F95"/>
    <w:pPr>
      <w:keepNext/>
      <w:keepLines/>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9"/>
    <w:unhideWhenUsed/>
    <w:qFormat/>
    <w:rsid w:val="00DE5F95"/>
    <w:pPr>
      <w:keepNext/>
      <w:keepLines/>
      <w:spacing w:after="40" w:line="240" w:lineRule="auto"/>
      <w:outlineLvl w:val="7"/>
    </w:pPr>
    <w:rPr>
      <w:rFonts w:eastAsiaTheme="majorEastAsia" w:cstheme="majorBidi"/>
      <w:i/>
    </w:rPr>
  </w:style>
  <w:style w:type="paragraph" w:styleId="Heading9">
    <w:name w:val="heading 9"/>
    <w:basedOn w:val="Normal"/>
    <w:next w:val="Normal"/>
    <w:link w:val="Heading9Char"/>
    <w:uiPriority w:val="99"/>
    <w:unhideWhenUsed/>
    <w:qFormat/>
    <w:rsid w:val="00DE5F95"/>
    <w:pPr>
      <w:keepNext/>
      <w:keepLines/>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E5F95"/>
    <w:pPr>
      <w:spacing w:after="180"/>
    </w:pPr>
    <w:rPr>
      <w:rFonts w:cs="Arial"/>
    </w:rPr>
  </w:style>
  <w:style w:type="character" w:customStyle="1" w:styleId="BodyTextChar">
    <w:name w:val="Body Text Char"/>
    <w:basedOn w:val="DefaultParagraphFont"/>
    <w:link w:val="BodyText"/>
    <w:uiPriority w:val="99"/>
    <w:rsid w:val="00DE5F95"/>
    <w:rPr>
      <w:rFonts w:asciiTheme="majorHAnsi" w:hAnsiTheme="majorHAnsi" w:cs="Arial"/>
      <w:color w:val="auto"/>
    </w:rPr>
  </w:style>
  <w:style w:type="character" w:customStyle="1" w:styleId="Heading1Char">
    <w:name w:val="Heading 1 Char"/>
    <w:basedOn w:val="DefaultParagraphFont"/>
    <w:link w:val="Heading1"/>
    <w:uiPriority w:val="99"/>
    <w:rsid w:val="00DE5F95"/>
    <w:rPr>
      <w:rFonts w:asciiTheme="majorHAnsi" w:eastAsiaTheme="majorEastAsia" w:hAnsiTheme="majorHAnsi" w:cstheme="majorBidi"/>
      <w:b/>
      <w:bCs/>
      <w:i/>
      <w:color w:val="auto"/>
      <w:sz w:val="60"/>
      <w:szCs w:val="40"/>
    </w:rPr>
  </w:style>
  <w:style w:type="paragraph" w:styleId="TOCHeading">
    <w:name w:val="TOC Heading"/>
    <w:basedOn w:val="Heading1"/>
    <w:next w:val="BodyText"/>
    <w:uiPriority w:val="99"/>
    <w:unhideWhenUsed/>
    <w:qFormat/>
    <w:rsid w:val="00DE5F95"/>
    <w:pPr>
      <w:framePr w:wrap="around"/>
      <w:spacing w:before="480" w:after="0" w:line="276" w:lineRule="auto"/>
      <w:outlineLvl w:val="9"/>
    </w:pPr>
  </w:style>
  <w:style w:type="character" w:customStyle="1" w:styleId="Heading2Char">
    <w:name w:val="Heading 2 Char"/>
    <w:basedOn w:val="DefaultParagraphFont"/>
    <w:link w:val="Heading2"/>
    <w:uiPriority w:val="99"/>
    <w:rsid w:val="00DE5F95"/>
    <w:rPr>
      <w:rFonts w:asciiTheme="majorHAnsi" w:eastAsiaTheme="majorEastAsia" w:hAnsiTheme="majorHAnsi" w:cstheme="majorBidi"/>
      <w:bCs/>
      <w:i/>
      <w:color w:val="E0301E" w:themeColor="text2"/>
      <w:sz w:val="32"/>
      <w:szCs w:val="26"/>
    </w:rPr>
  </w:style>
  <w:style w:type="character" w:customStyle="1" w:styleId="Heading3Char">
    <w:name w:val="Heading 3 Char"/>
    <w:basedOn w:val="DefaultParagraphFont"/>
    <w:link w:val="Heading3"/>
    <w:uiPriority w:val="99"/>
    <w:rsid w:val="00DE5F95"/>
    <w:rPr>
      <w:rFonts w:asciiTheme="majorHAnsi" w:eastAsiaTheme="majorEastAsia" w:hAnsiTheme="majorHAnsi" w:cstheme="majorBidi"/>
      <w:bCs/>
      <w:i/>
      <w:sz w:val="28"/>
    </w:rPr>
  </w:style>
  <w:style w:type="character" w:customStyle="1" w:styleId="Heading4Char">
    <w:name w:val="Heading 4 Char"/>
    <w:basedOn w:val="DefaultParagraphFont"/>
    <w:link w:val="Heading4"/>
    <w:uiPriority w:val="99"/>
    <w:rsid w:val="00DE5F95"/>
    <w:rPr>
      <w:rFonts w:asciiTheme="majorHAnsi" w:eastAsiaTheme="majorEastAsia" w:hAnsiTheme="majorHAnsi" w:cstheme="majorBidi"/>
      <w:bCs/>
      <w:i/>
      <w:iCs/>
      <w:color w:val="E0301E" w:themeColor="text2"/>
      <w:sz w:val="24"/>
    </w:rPr>
  </w:style>
  <w:style w:type="character" w:customStyle="1" w:styleId="Heading5Char">
    <w:name w:val="Heading 5 Char"/>
    <w:basedOn w:val="DefaultParagraphFont"/>
    <w:link w:val="Heading5"/>
    <w:uiPriority w:val="99"/>
    <w:rsid w:val="00DE5F95"/>
    <w:rPr>
      <w:rFonts w:asciiTheme="majorHAnsi" w:eastAsiaTheme="majorEastAsia" w:hAnsiTheme="majorHAnsi" w:cstheme="majorBidi"/>
      <w:b/>
      <w:color w:val="auto"/>
    </w:rPr>
  </w:style>
  <w:style w:type="character" w:customStyle="1" w:styleId="Heading6Char">
    <w:name w:val="Heading 6 Char"/>
    <w:basedOn w:val="DefaultParagraphFont"/>
    <w:link w:val="Heading6"/>
    <w:uiPriority w:val="99"/>
    <w:rsid w:val="00DE5F95"/>
    <w:rPr>
      <w:rFonts w:asciiTheme="majorHAnsi" w:eastAsiaTheme="majorEastAsia" w:hAnsiTheme="majorHAnsi" w:cstheme="majorBidi"/>
      <w:i/>
      <w:iCs/>
      <w:color w:val="E0301E" w:themeColor="text2"/>
    </w:rPr>
  </w:style>
  <w:style w:type="character" w:customStyle="1" w:styleId="Heading7Char">
    <w:name w:val="Heading 7 Char"/>
    <w:basedOn w:val="DefaultParagraphFont"/>
    <w:link w:val="Heading7"/>
    <w:uiPriority w:val="99"/>
    <w:rsid w:val="00DE5F95"/>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9"/>
    <w:semiHidden/>
    <w:rsid w:val="00DE5F95"/>
    <w:rPr>
      <w:rFonts w:asciiTheme="majorHAnsi" w:eastAsiaTheme="majorEastAsia" w:hAnsiTheme="majorHAnsi" w:cstheme="majorBidi"/>
      <w:i/>
      <w:color w:val="auto"/>
    </w:rPr>
  </w:style>
  <w:style w:type="character" w:customStyle="1" w:styleId="Heading9Char">
    <w:name w:val="Heading 9 Char"/>
    <w:basedOn w:val="DefaultParagraphFont"/>
    <w:link w:val="Heading9"/>
    <w:uiPriority w:val="99"/>
    <w:semiHidden/>
    <w:rsid w:val="00DE5F95"/>
    <w:rPr>
      <w:rFonts w:asciiTheme="majorHAnsi" w:eastAsiaTheme="majorEastAsia" w:hAnsiTheme="majorHAnsi" w:cstheme="majorBidi"/>
      <w:i/>
      <w:iCs/>
      <w:color w:val="auto"/>
    </w:rPr>
  </w:style>
  <w:style w:type="paragraph" w:styleId="Title">
    <w:name w:val="Title"/>
    <w:basedOn w:val="Normal"/>
    <w:next w:val="Subtitle"/>
    <w:link w:val="TitleChar"/>
    <w:uiPriority w:val="99"/>
    <w:qFormat/>
    <w:rsid w:val="00DE5F95"/>
    <w:pPr>
      <w:spacing w:after="120"/>
    </w:pPr>
    <w:rPr>
      <w:b/>
      <w:i/>
      <w:sz w:val="64"/>
      <w:szCs w:val="144"/>
    </w:rPr>
  </w:style>
  <w:style w:type="character" w:customStyle="1" w:styleId="TitleChar">
    <w:name w:val="Title Char"/>
    <w:basedOn w:val="DefaultParagraphFont"/>
    <w:link w:val="Title"/>
    <w:uiPriority w:val="99"/>
    <w:rsid w:val="00DE5F95"/>
    <w:rPr>
      <w:rFonts w:asciiTheme="majorHAnsi" w:hAnsiTheme="majorHAnsi"/>
      <w:b/>
      <w:i/>
      <w:color w:val="auto"/>
      <w:sz w:val="64"/>
      <w:szCs w:val="144"/>
    </w:rPr>
  </w:style>
  <w:style w:type="paragraph" w:styleId="Subtitle">
    <w:name w:val="Subtitle"/>
    <w:basedOn w:val="Normal"/>
    <w:next w:val="Heading2"/>
    <w:link w:val="SubtitleChar"/>
    <w:uiPriority w:val="99"/>
    <w:qFormat/>
    <w:rsid w:val="00DE5F95"/>
    <w:rPr>
      <w:sz w:val="60"/>
      <w:szCs w:val="48"/>
    </w:rPr>
  </w:style>
  <w:style w:type="character" w:customStyle="1" w:styleId="SubtitleChar">
    <w:name w:val="Subtitle Char"/>
    <w:basedOn w:val="DefaultParagraphFont"/>
    <w:link w:val="Subtitle"/>
    <w:uiPriority w:val="99"/>
    <w:rsid w:val="00DE5F95"/>
    <w:rPr>
      <w:rFonts w:asciiTheme="majorHAnsi" w:hAnsiTheme="majorHAnsi"/>
      <w:color w:val="auto"/>
      <w:sz w:val="60"/>
      <w:szCs w:val="48"/>
    </w:rPr>
  </w:style>
  <w:style w:type="paragraph" w:styleId="Caption">
    <w:name w:val="caption"/>
    <w:basedOn w:val="Normal"/>
    <w:next w:val="Normal"/>
    <w:uiPriority w:val="99"/>
    <w:unhideWhenUsed/>
    <w:qFormat/>
    <w:rsid w:val="00DE5F95"/>
    <w:rPr>
      <w:i/>
      <w:sz w:val="18"/>
    </w:rPr>
  </w:style>
  <w:style w:type="paragraph" w:styleId="BlockText">
    <w:name w:val="Block Text"/>
    <w:basedOn w:val="Normal"/>
    <w:uiPriority w:val="99"/>
    <w:unhideWhenUsed/>
    <w:qFormat/>
    <w:rsid w:val="00DE5F95"/>
    <w:rPr>
      <w:b/>
      <w:i/>
      <w:color w:val="E0301E" w:themeColor="accent1"/>
      <w:sz w:val="48"/>
      <w:szCs w:val="48"/>
    </w:rPr>
  </w:style>
  <w:style w:type="character" w:styleId="IntenseEmphasis">
    <w:name w:val="Intense Emphasis"/>
    <w:basedOn w:val="DefaultParagraphFont"/>
    <w:uiPriority w:val="99"/>
    <w:unhideWhenUsed/>
    <w:qFormat/>
    <w:rsid w:val="00DE5F95"/>
    <w:rPr>
      <w:b/>
      <w:bCs/>
      <w:i/>
      <w:iCs/>
      <w:color w:val="auto"/>
      <w:u w:val="none"/>
    </w:rPr>
  </w:style>
  <w:style w:type="paragraph" w:styleId="IntenseQuote">
    <w:name w:val="Intense Quote"/>
    <w:basedOn w:val="Normal"/>
    <w:next w:val="Normal"/>
    <w:link w:val="IntenseQuoteChar"/>
    <w:uiPriority w:val="99"/>
    <w:unhideWhenUsed/>
    <w:qFormat/>
    <w:rsid w:val="00DE5F95"/>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rsid w:val="00DE5F95"/>
    <w:rPr>
      <w:rFonts w:ascii="Arial" w:eastAsia="Times New Roman" w:hAnsi="Arial" w:cs="Times New Roman"/>
      <w:b/>
      <w:bCs/>
      <w:i/>
      <w:iCs/>
      <w:color w:val="auto"/>
      <w:sz w:val="22"/>
      <w:szCs w:val="22"/>
    </w:rPr>
  </w:style>
  <w:style w:type="character" w:styleId="IntenseReference">
    <w:name w:val="Intense Reference"/>
    <w:basedOn w:val="DefaultParagraphFont"/>
    <w:uiPriority w:val="99"/>
    <w:unhideWhenUsed/>
    <w:qFormat/>
    <w:rsid w:val="00DE5F95"/>
    <w:rPr>
      <w:b/>
      <w:bCs/>
      <w:i w:val="0"/>
      <w:smallCaps/>
      <w:color w:val="auto"/>
      <w:spacing w:val="5"/>
      <w:u w:val="none"/>
    </w:rPr>
  </w:style>
  <w:style w:type="character" w:styleId="SubtleEmphasis">
    <w:name w:val="Subtle Emphasis"/>
    <w:basedOn w:val="DefaultParagraphFont"/>
    <w:uiPriority w:val="99"/>
    <w:unhideWhenUsed/>
    <w:qFormat/>
    <w:rsid w:val="00DE5F95"/>
    <w:rPr>
      <w:rFonts w:asciiTheme="majorHAnsi" w:hAnsiTheme="majorHAnsi"/>
      <w:i/>
      <w:iCs/>
      <w:color w:val="auto"/>
      <w:sz w:val="20"/>
      <w:u w:val="none"/>
    </w:rPr>
  </w:style>
  <w:style w:type="character" w:styleId="SubtleReference">
    <w:name w:val="Subtle Reference"/>
    <w:basedOn w:val="SubtleEmphasis"/>
    <w:uiPriority w:val="99"/>
    <w:unhideWhenUsed/>
    <w:qFormat/>
    <w:rsid w:val="00DE5F95"/>
    <w:rPr>
      <w:rFonts w:asciiTheme="majorHAnsi" w:hAnsiTheme="majorHAnsi"/>
      <w:b w:val="0"/>
      <w:i/>
      <w:iCs/>
      <w:color w:val="E0301E" w:themeColor="accent1"/>
      <w:sz w:val="20"/>
      <w:u w:val="none"/>
    </w:rPr>
  </w:style>
  <w:style w:type="paragraph" w:styleId="ListBullet">
    <w:name w:val="List Bullet"/>
    <w:basedOn w:val="BodyText"/>
    <w:uiPriority w:val="99"/>
    <w:unhideWhenUsed/>
    <w:qFormat/>
    <w:rsid w:val="00DE5F95"/>
    <w:pPr>
      <w:numPr>
        <w:numId w:val="5"/>
      </w:numPr>
      <w:contextualSpacing/>
    </w:pPr>
    <w:rPr>
      <w:rFonts w:ascii="Georgia" w:hAnsi="Georgia"/>
    </w:rPr>
  </w:style>
  <w:style w:type="paragraph" w:styleId="ListBullet2">
    <w:name w:val="List Bullet 2"/>
    <w:basedOn w:val="BodyText"/>
    <w:uiPriority w:val="99"/>
    <w:unhideWhenUsed/>
    <w:qFormat/>
    <w:rsid w:val="00DE5F95"/>
    <w:pPr>
      <w:numPr>
        <w:ilvl w:val="1"/>
        <w:numId w:val="5"/>
      </w:numPr>
      <w:contextualSpacing/>
    </w:pPr>
    <w:rPr>
      <w:rFonts w:ascii="Georgia" w:hAnsi="Georgia"/>
    </w:rPr>
  </w:style>
  <w:style w:type="paragraph" w:styleId="ListBullet3">
    <w:name w:val="List Bullet 3"/>
    <w:basedOn w:val="BodyText"/>
    <w:uiPriority w:val="99"/>
    <w:unhideWhenUsed/>
    <w:qFormat/>
    <w:rsid w:val="00DE5F95"/>
    <w:pPr>
      <w:numPr>
        <w:ilvl w:val="2"/>
        <w:numId w:val="5"/>
      </w:numPr>
      <w:contextualSpacing/>
    </w:pPr>
    <w:rPr>
      <w:rFonts w:ascii="Georgia" w:hAnsi="Georgia"/>
    </w:rPr>
  </w:style>
  <w:style w:type="table" w:styleId="TableGrid">
    <w:name w:val="Table Grid"/>
    <w:basedOn w:val="TableNormal"/>
    <w:uiPriority w:val="39"/>
    <w:rsid w:val="00DE5F95"/>
    <w:pPr>
      <w:spacing w:after="0"/>
    </w:pPr>
    <w:rPr>
      <w:rFonts w:eastAsia="Times New Roman" w:asciiTheme="majorHAnsi"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E5F95"/>
    <w:rPr>
      <w:b/>
      <w:bCs/>
    </w:rPr>
  </w:style>
  <w:style w:type="paragraph" w:styleId="ListNumber">
    <w:name w:val="List Number"/>
    <w:basedOn w:val="BodyText"/>
    <w:uiPriority w:val="99"/>
    <w:unhideWhenUsed/>
    <w:qFormat/>
    <w:rsid w:val="00DE5F95"/>
    <w:pPr>
      <w:numPr>
        <w:numId w:val="4"/>
      </w:numPr>
      <w:contextualSpacing/>
    </w:pPr>
    <w:rPr>
      <w:rFonts w:ascii="Georgia" w:hAnsi="Georgia"/>
    </w:rPr>
  </w:style>
  <w:style w:type="paragraph" w:customStyle="1" w:styleId="BodySingle">
    <w:name w:val="Body Single"/>
    <w:basedOn w:val="BodyText"/>
    <w:link w:val="BodySingleChar"/>
    <w:uiPriority w:val="1"/>
    <w:qFormat/>
    <w:rsid w:val="00DE5F95"/>
    <w:pPr>
      <w:spacing w:after="0"/>
    </w:pPr>
    <w:rPr>
      <w:rFonts w:cs="Times New Roman"/>
    </w:rPr>
  </w:style>
  <w:style w:type="character" w:customStyle="1" w:styleId="BodySingleChar">
    <w:name w:val="Body Single Char"/>
    <w:basedOn w:val="BodyTextChar"/>
    <w:link w:val="BodySingle"/>
    <w:uiPriority w:val="99"/>
    <w:rsid w:val="00DE5F95"/>
    <w:rPr>
      <w:rFonts w:asciiTheme="majorHAnsi" w:hAnsiTheme="majorHAnsi" w:cs="Times New Roman"/>
      <w:color w:val="auto"/>
    </w:rPr>
  </w:style>
  <w:style w:type="paragraph" w:styleId="ListParagraph">
    <w:name w:val="List Paragraph"/>
    <w:basedOn w:val="Normal"/>
    <w:uiPriority w:val="34"/>
    <w:unhideWhenUsed/>
    <w:qFormat/>
    <w:rsid w:val="00DE5F95"/>
    <w:pPr>
      <w:ind w:left="720"/>
      <w:contextualSpacing/>
    </w:pPr>
  </w:style>
  <w:style w:type="paragraph" w:styleId="Header">
    <w:name w:val="header"/>
    <w:basedOn w:val="Normal"/>
    <w:link w:val="HeaderChar"/>
    <w:uiPriority w:val="99"/>
    <w:qFormat/>
    <w:rsid w:val="00DE5F95"/>
    <w:pPr>
      <w:tabs>
        <w:tab w:val="center" w:pos="4465"/>
        <w:tab w:val="right" w:pos="8930"/>
      </w:tabs>
      <w:spacing w:line="220" w:lineRule="atLeast"/>
    </w:pPr>
    <w:rPr>
      <w:rFonts w:asciiTheme="minorHAnsi" w:hAnsiTheme="minorHAnsi"/>
      <w:sz w:val="18"/>
    </w:rPr>
  </w:style>
  <w:style w:type="character" w:customStyle="1" w:styleId="HeaderChar">
    <w:name w:val="Header Char"/>
    <w:basedOn w:val="DefaultParagraphFont"/>
    <w:link w:val="Header"/>
    <w:uiPriority w:val="99"/>
    <w:rsid w:val="00DE5F95"/>
    <w:rPr>
      <w:rFonts w:asciiTheme="minorHAnsi" w:hAnsiTheme="minorHAnsi"/>
      <w:color w:val="auto"/>
      <w:sz w:val="18"/>
    </w:rPr>
  </w:style>
  <w:style w:type="paragraph" w:styleId="Footer">
    <w:name w:val="footer"/>
    <w:basedOn w:val="Normal"/>
    <w:link w:val="FooterChar"/>
    <w:uiPriority w:val="99"/>
    <w:qFormat/>
    <w:rsid w:val="00DE5F95"/>
    <w:pPr>
      <w:spacing w:line="240" w:lineRule="auto"/>
    </w:pPr>
    <w:rPr>
      <w:rFonts w:asciiTheme="minorHAnsi" w:hAnsiTheme="minorHAnsi"/>
      <w:sz w:val="19"/>
    </w:rPr>
  </w:style>
  <w:style w:type="character" w:customStyle="1" w:styleId="FooterChar">
    <w:name w:val="Footer Char"/>
    <w:basedOn w:val="DefaultParagraphFont"/>
    <w:link w:val="Footer"/>
    <w:uiPriority w:val="99"/>
    <w:rsid w:val="00DE5F95"/>
    <w:rPr>
      <w:rFonts w:eastAsia="Times New Roman" w:asciiTheme="minorHAnsi" w:hAnsiTheme="minorHAnsi" w:cs="Times New Roman"/>
      <w:color w:val="auto"/>
      <w:sz w:val="19"/>
    </w:rPr>
  </w:style>
  <w:style w:type="table" w:styleId="LightShadingAccent2">
    <w:name w:val="Light Shading Accent 2"/>
    <w:basedOn w:val="TableNormal"/>
    <w:uiPriority w:val="99"/>
    <w:rsid w:val="00DE5F95"/>
    <w:pPr>
      <w:spacing w:after="0" w:line="240" w:lineRule="auto"/>
    </w:pPr>
    <w:rPr>
      <w:color w:val="7A1818" w:themeColor="accent2" w:themeShade="BF"/>
    </w:rPr>
    <w:tblPr>
      <w:tblStyleRowBandSize w:val="1"/>
      <w:tblStyleColBandSize w:val="1"/>
      <w:tblBorders>
        <w:top w:val="single" w:sz="8" w:space="0" w:color="A32020" w:themeColor="accent2"/>
        <w:bottom w:val="single" w:sz="8" w:space="0" w:color="A32020" w:themeColor="accent2"/>
      </w:tblBorders>
    </w:tblPr>
    <w:tblStylePr w:type="fir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la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2" w:themeFillTint="3F"/>
      </w:tcPr>
    </w:tblStylePr>
    <w:tblStylePr w:type="band1Horz">
      <w:tblPr/>
      <w:tcPr>
        <w:tcBorders>
          <w:left w:val="nil"/>
          <w:right w:val="nil"/>
          <w:insideH w:val="nil"/>
          <w:insideV w:val="nil"/>
        </w:tcBorders>
        <w:shd w:val="clear" w:color="auto" w:fill="F2BDBD" w:themeFill="accent2" w:themeFillTint="3F"/>
      </w:tcPr>
    </w:tblStylePr>
  </w:style>
  <w:style w:type="table" w:styleId="MediumShading1Accent4">
    <w:name w:val="Medium Shading 1 Accent 4"/>
    <w:basedOn w:val="TableNormal"/>
    <w:uiPriority w:val="99"/>
    <w:rsid w:val="00DE5F95"/>
    <w:pPr>
      <w:spacing w:after="0" w:line="240" w:lineRule="auto"/>
    </w:pPr>
    <w:tblPr>
      <w:tblStyleRowBandSize w:val="1"/>
      <w:tblStyleColBandSize w:val="1"/>
      <w:tbl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single" w:sz="8" w:space="0" w:color="A73C38" w:themeColor="accent4" w:themeTint="BF"/>
      </w:tblBorders>
    </w:tblPr>
    <w:tblStylePr w:type="firstRow">
      <w:pPr>
        <w:spacing w:before="0" w:after="0" w:line="240" w:lineRule="auto"/>
      </w:pPr>
      <w:rPr>
        <w:b/>
        <w:bCs/>
        <w:color w:val="FFFFFF" w:themeColor="background1"/>
      </w:rPr>
      <w:tblPr/>
      <w:tcPr>
        <w:tc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shd w:val="clear" w:color="auto" w:fill="602320" w:themeFill="accent4"/>
      </w:tcPr>
    </w:tblStylePr>
    <w:tblStylePr w:type="lastRow">
      <w:pPr>
        <w:spacing w:before="0" w:after="0" w:line="240" w:lineRule="auto"/>
      </w:pPr>
      <w:rPr>
        <w:b/>
        <w:bCs/>
      </w:rPr>
      <w:tblPr/>
      <w:tcPr>
        <w:tcBorders>
          <w:top w:val="double" w:sz="6"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4" w:themeFillTint="3F"/>
      </w:tcPr>
    </w:tblStylePr>
    <w:tblStylePr w:type="band1Horz">
      <w:tblPr/>
      <w:tcPr>
        <w:tcBorders>
          <w:insideH w:val="nil"/>
          <w:insideV w:val="nil"/>
        </w:tcBorders>
        <w:shd w:val="clear" w:color="auto" w:fill="E7BAB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tblBorders>
    </w:tblPr>
    <w:tblStylePr w:type="firstRow">
      <w:pPr>
        <w:spacing w:before="0" w:after="0" w:line="240" w:lineRule="auto"/>
      </w:pPr>
      <w:rPr>
        <w:b/>
        <w:bCs/>
        <w:color w:val="FFFFFF" w:themeColor="background1"/>
      </w:rPr>
      <w:tblPr/>
      <w:tcPr>
        <w:tc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shd w:val="clear" w:color="auto" w:fill="A32020" w:themeFill="accent2"/>
      </w:tcPr>
    </w:tblStylePr>
    <w:tblStylePr w:type="lastRow">
      <w:pPr>
        <w:spacing w:before="0" w:after="0" w:line="240" w:lineRule="auto"/>
      </w:pPr>
      <w:rPr>
        <w:b/>
        <w:bCs/>
      </w:rPr>
      <w:tblPr/>
      <w:tcPr>
        <w:tcBorders>
          <w:top w:val="double" w:sz="6"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2" w:themeFillTint="3F"/>
      </w:tcPr>
    </w:tblStylePr>
    <w:tblStylePr w:type="band1Horz">
      <w:tblPr/>
      <w:tcPr>
        <w:tcBorders>
          <w:insideH w:val="nil"/>
          <w:insideV w:val="nil"/>
        </w:tcBorders>
        <w:shd w:val="clear" w:color="auto" w:fill="F2BDBD"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rsid w:val="00DE5F95"/>
    <w:pPr>
      <w:spacing w:after="0" w:line="240" w:lineRule="auto"/>
    </w:pPr>
    <w:tblPr/>
  </w:style>
  <w:style w:type="paragraph" w:styleId="ListNumber2">
    <w:name w:val="List Number 2"/>
    <w:basedOn w:val="BodyText"/>
    <w:uiPriority w:val="99"/>
    <w:unhideWhenUsed/>
    <w:qFormat/>
    <w:rsid w:val="00DE5F95"/>
    <w:pPr>
      <w:numPr>
        <w:ilvl w:val="1"/>
        <w:numId w:val="4"/>
      </w:numPr>
      <w:contextualSpacing/>
    </w:pPr>
    <w:rPr>
      <w:rFonts w:ascii="Georgia" w:hAnsi="Georgia"/>
    </w:rPr>
  </w:style>
  <w:style w:type="paragraph" w:styleId="ListNumber3">
    <w:name w:val="List Number 3"/>
    <w:basedOn w:val="BodyText"/>
    <w:uiPriority w:val="99"/>
    <w:qFormat/>
    <w:rsid w:val="00DE5F95"/>
    <w:pPr>
      <w:numPr>
        <w:ilvl w:val="2"/>
        <w:numId w:val="4"/>
      </w:numPr>
      <w:spacing w:line="264" w:lineRule="auto"/>
      <w:contextualSpacing/>
    </w:pPr>
    <w:rPr>
      <w:rFonts w:ascii="Georgia" w:hAnsi="Georgia"/>
      <w:color w:val="000000" w:themeColor="text1"/>
      <w:szCs w:val="21"/>
    </w:rPr>
  </w:style>
  <w:style w:type="numbering" w:customStyle="1" w:styleId="PwCListBullets1">
    <w:name w:val="PwC List Bullets 1"/>
    <w:rsid w:val="00DE5F95"/>
    <w:pPr>
      <w:numPr>
        <w:numId w:val="1"/>
      </w:numPr>
    </w:pPr>
  </w:style>
  <w:style w:type="numbering" w:customStyle="1" w:styleId="PwCListNumbers1">
    <w:name w:val="PwC List Numbers 1"/>
    <w:rsid w:val="00DE5F95"/>
    <w:pPr>
      <w:numPr>
        <w:numId w:val="2"/>
      </w:numPr>
    </w:pPr>
  </w:style>
  <w:style w:type="paragraph" w:styleId="ListBullet4">
    <w:name w:val="List Bullet 4"/>
    <w:basedOn w:val="BodyText"/>
    <w:uiPriority w:val="99"/>
    <w:unhideWhenUsed/>
    <w:rsid w:val="00DE5F95"/>
    <w:pPr>
      <w:numPr>
        <w:ilvl w:val="3"/>
        <w:numId w:val="9"/>
      </w:numPr>
      <w:spacing w:line="264" w:lineRule="auto"/>
      <w:contextualSpacing/>
    </w:pPr>
    <w:rPr>
      <w:rFonts w:ascii="Georgia" w:hAnsi="Georgia"/>
      <w:color w:val="000000" w:themeColor="text1"/>
      <w:szCs w:val="21"/>
    </w:rPr>
  </w:style>
  <w:style w:type="paragraph" w:styleId="ListContinue">
    <w:name w:val="List Continue"/>
    <w:basedOn w:val="Normal"/>
    <w:uiPriority w:val="99"/>
    <w:unhideWhenUsed/>
    <w:rsid w:val="00DE5F95"/>
    <w:pPr>
      <w:spacing w:after="0"/>
      <w:ind w:left="397"/>
    </w:pPr>
    <w:rPr>
      <w:rFonts w:ascii="Georgia" w:hAnsi="Georgia"/>
      <w:color w:val="000000" w:themeColor="text1"/>
      <w:szCs w:val="21"/>
    </w:rPr>
  </w:style>
  <w:style w:type="paragraph" w:styleId="ListContinue2">
    <w:name w:val="List Continue 2"/>
    <w:basedOn w:val="Normal"/>
    <w:uiPriority w:val="99"/>
    <w:unhideWhenUsed/>
    <w:rsid w:val="00DE5F95"/>
    <w:pPr>
      <w:spacing w:after="0"/>
      <w:ind w:left="794"/>
    </w:pPr>
    <w:rPr>
      <w:rFonts w:ascii="Georgia" w:hAnsi="Georgia"/>
      <w:color w:val="000000" w:themeColor="text1"/>
      <w:szCs w:val="21"/>
    </w:rPr>
  </w:style>
  <w:style w:type="paragraph" w:styleId="List3">
    <w:name w:val="List 3"/>
    <w:basedOn w:val="Normal"/>
    <w:uiPriority w:val="99"/>
    <w:rsid w:val="00DE5F95"/>
    <w:pPr>
      <w:spacing w:after="0"/>
      <w:ind w:left="1191" w:hanging="397"/>
    </w:pPr>
    <w:rPr>
      <w:rFonts w:ascii="Georgia" w:hAnsi="Georgia"/>
      <w:color w:val="000000" w:themeColor="text1"/>
      <w:szCs w:val="21"/>
    </w:rPr>
  </w:style>
  <w:style w:type="paragraph" w:styleId="List4">
    <w:name w:val="List 4"/>
    <w:basedOn w:val="Normal"/>
    <w:uiPriority w:val="99"/>
    <w:semiHidden/>
    <w:unhideWhenUsed/>
    <w:rsid w:val="00DE5F95"/>
    <w:pPr>
      <w:spacing w:after="0"/>
      <w:ind w:left="1588" w:hanging="397"/>
    </w:pPr>
    <w:rPr>
      <w:rFonts w:ascii="Georgia" w:hAnsi="Georgia"/>
      <w:color w:val="000000" w:themeColor="text1"/>
      <w:szCs w:val="21"/>
    </w:rPr>
  </w:style>
  <w:style w:type="paragraph" w:styleId="List5">
    <w:name w:val="List 5"/>
    <w:basedOn w:val="Normal"/>
    <w:uiPriority w:val="99"/>
    <w:semiHidden/>
    <w:unhideWhenUsed/>
    <w:rsid w:val="00DE5F95"/>
    <w:pPr>
      <w:spacing w:after="0"/>
      <w:ind w:left="1985" w:hanging="397"/>
    </w:pPr>
    <w:rPr>
      <w:rFonts w:ascii="Georgia" w:hAnsi="Georgia"/>
      <w:color w:val="000000" w:themeColor="text1"/>
      <w:szCs w:val="21"/>
    </w:rPr>
  </w:style>
  <w:style w:type="paragraph" w:styleId="ListContinue3">
    <w:name w:val="List Continue 3"/>
    <w:basedOn w:val="Normal"/>
    <w:uiPriority w:val="99"/>
    <w:unhideWhenUsed/>
    <w:rsid w:val="00DE5F95"/>
    <w:pPr>
      <w:spacing w:after="0"/>
      <w:ind w:left="1191"/>
    </w:pPr>
    <w:rPr>
      <w:rFonts w:ascii="Georgia" w:hAnsi="Georgia"/>
      <w:color w:val="000000" w:themeColor="text1"/>
      <w:szCs w:val="21"/>
    </w:rPr>
  </w:style>
  <w:style w:type="paragraph" w:styleId="ListContinue4">
    <w:name w:val="List Continue 4"/>
    <w:basedOn w:val="Normal"/>
    <w:uiPriority w:val="99"/>
    <w:semiHidden/>
    <w:unhideWhenUsed/>
    <w:rsid w:val="00DE5F95"/>
    <w:pPr>
      <w:spacing w:after="0"/>
      <w:ind w:left="1588"/>
    </w:pPr>
    <w:rPr>
      <w:rFonts w:ascii="Georgia" w:hAnsi="Georgia"/>
      <w:color w:val="000000" w:themeColor="text1"/>
      <w:szCs w:val="21"/>
    </w:rPr>
  </w:style>
  <w:style w:type="paragraph" w:styleId="ListContinue5">
    <w:name w:val="List Continue 5"/>
    <w:basedOn w:val="Normal"/>
    <w:uiPriority w:val="99"/>
    <w:semiHidden/>
    <w:unhideWhenUsed/>
    <w:rsid w:val="00DE5F95"/>
    <w:pPr>
      <w:spacing w:after="0"/>
      <w:ind w:left="1985"/>
    </w:pPr>
    <w:rPr>
      <w:rFonts w:ascii="Georgia" w:hAnsi="Georgia"/>
      <w:color w:val="000000" w:themeColor="text1"/>
      <w:szCs w:val="21"/>
    </w:rPr>
  </w:style>
  <w:style w:type="paragraph" w:styleId="ListNumber4">
    <w:name w:val="List Number 4"/>
    <w:basedOn w:val="BodyText"/>
    <w:uiPriority w:val="99"/>
    <w:unhideWhenUsed/>
    <w:rsid w:val="00DE5F95"/>
    <w:pPr>
      <w:numPr>
        <w:ilvl w:val="3"/>
        <w:numId w:val="4"/>
      </w:numPr>
      <w:spacing w:line="264" w:lineRule="auto"/>
      <w:contextualSpacing/>
    </w:pPr>
    <w:rPr>
      <w:rFonts w:ascii="Georgia" w:hAnsi="Georgia"/>
      <w:color w:val="000000" w:themeColor="text1"/>
      <w:szCs w:val="21"/>
    </w:rPr>
  </w:style>
  <w:style w:type="paragraph" w:styleId="ListNumber5">
    <w:name w:val="List Number 5"/>
    <w:basedOn w:val="BodyText"/>
    <w:uiPriority w:val="99"/>
    <w:unhideWhenUsed/>
    <w:rsid w:val="00DE5F95"/>
    <w:pPr>
      <w:numPr>
        <w:ilvl w:val="4"/>
        <w:numId w:val="4"/>
      </w:numPr>
      <w:spacing w:after="0"/>
    </w:pPr>
    <w:rPr>
      <w:rFonts w:ascii="Georgia" w:hAnsi="Georgia"/>
      <w:color w:val="000000" w:themeColor="text1"/>
      <w:szCs w:val="21"/>
    </w:rPr>
  </w:style>
  <w:style w:type="paragraph" w:styleId="ListBullet5">
    <w:name w:val="List Bullet 5"/>
    <w:basedOn w:val="BodyText"/>
    <w:uiPriority w:val="99"/>
    <w:unhideWhenUsed/>
    <w:rsid w:val="00DE5F95"/>
    <w:pPr>
      <w:numPr>
        <w:ilvl w:val="4"/>
        <w:numId w:val="5"/>
      </w:numPr>
      <w:contextualSpacing/>
    </w:pPr>
    <w:rPr>
      <w:rFonts w:ascii="Georgia" w:hAnsi="Georgia"/>
    </w:rPr>
  </w:style>
  <w:style w:type="paragraph" w:styleId="List2">
    <w:name w:val="List 2"/>
    <w:basedOn w:val="Normal"/>
    <w:uiPriority w:val="99"/>
    <w:rsid w:val="00DE5F95"/>
    <w:pPr>
      <w:spacing w:after="0"/>
      <w:ind w:left="794" w:hanging="397"/>
    </w:pPr>
    <w:rPr>
      <w:rFonts w:ascii="Georgia" w:hAnsi="Georgia"/>
      <w:color w:val="000000" w:themeColor="text1"/>
      <w:szCs w:val="21"/>
    </w:rPr>
  </w:style>
  <w:style w:type="paragraph" w:styleId="List">
    <w:name w:val="List"/>
    <w:basedOn w:val="Normal"/>
    <w:uiPriority w:val="99"/>
    <w:rsid w:val="00DE5F95"/>
    <w:pPr>
      <w:spacing w:after="0"/>
      <w:ind w:left="397" w:hanging="397"/>
    </w:pPr>
    <w:rPr>
      <w:rFonts w:ascii="Georgia" w:hAnsi="Georgia"/>
      <w:color w:val="000000" w:themeColor="text1"/>
      <w:szCs w:val="21"/>
    </w:rPr>
  </w:style>
  <w:style w:type="paragraph" w:styleId="TOC1">
    <w:name w:val="toc 1"/>
    <w:aliases w:val="SectionHeading"/>
    <w:basedOn w:val="TOC3"/>
    <w:next w:val="Normal"/>
    <w:autoRedefine/>
    <w:uiPriority w:val="99"/>
    <w:rsid w:val="00DE5F95"/>
  </w:style>
  <w:style w:type="paragraph" w:styleId="TOC2">
    <w:name w:val="toc 2"/>
    <w:aliases w:val="Heading1"/>
    <w:basedOn w:val="Normal"/>
    <w:next w:val="Normal"/>
    <w:autoRedefine/>
    <w:uiPriority w:val="39"/>
    <w:rsid w:val="00DE5F95"/>
    <w:pPr>
      <w:tabs>
        <w:tab w:val="left" w:pos="426"/>
        <w:tab w:val="right" w:pos="7230"/>
        <w:tab w:val="right" w:pos="10773"/>
      </w:tabs>
      <w:spacing w:before="240"/>
      <w:ind w:right="57"/>
    </w:pPr>
    <w:rPr>
      <w:b/>
      <w:i/>
      <w:noProof/>
      <w:color w:val="E0301E" w:themeColor="text2"/>
      <w:sz w:val="24"/>
      <w:szCs w:val="28"/>
    </w:rPr>
  </w:style>
  <w:style w:type="paragraph" w:styleId="TOC3">
    <w:name w:val="toc 3"/>
    <w:aliases w:val="Appendices"/>
    <w:basedOn w:val="Normal"/>
    <w:next w:val="Normal"/>
    <w:autoRedefine/>
    <w:uiPriority w:val="99"/>
    <w:rsid w:val="00DE5F95"/>
    <w:pPr>
      <w:pBdr>
        <w:top w:val="single" w:sz="4" w:space="4" w:color="E0301E" w:themeColor="text2"/>
        <w:bottom w:val="dotted" w:sz="6" w:space="3" w:color="E0301E" w:themeColor="text2"/>
        <w:between w:val="dotted" w:sz="6" w:space="4" w:color="808080" w:themeColor="background1" w:themeShade="80"/>
      </w:pBdr>
      <w:tabs>
        <w:tab w:val="right" w:pos="7230"/>
      </w:tabs>
      <w:spacing w:before="260" w:after="60"/>
      <w:ind w:right="56"/>
    </w:pPr>
    <w:rPr>
      <w:b/>
      <w:i/>
      <w:iCs/>
      <w:noProof/>
      <w:sz w:val="24"/>
      <w:szCs w:val="28"/>
    </w:rPr>
  </w:style>
  <w:style w:type="paragraph" w:styleId="TOC4">
    <w:name w:val="toc 4"/>
    <w:aliases w:val="Appendix1"/>
    <w:basedOn w:val="Normal"/>
    <w:next w:val="Normal"/>
    <w:autoRedefine/>
    <w:uiPriority w:val="99"/>
    <w:rsid w:val="00DE5F95"/>
    <w:pPr>
      <w:tabs>
        <w:tab w:val="left" w:pos="1276"/>
        <w:tab w:val="right" w:pos="7230"/>
        <w:tab w:val="right" w:pos="10490"/>
      </w:tabs>
      <w:spacing w:after="60"/>
    </w:pPr>
    <w:rPr>
      <w:noProof/>
      <w:szCs w:val="21"/>
    </w:rPr>
  </w:style>
  <w:style w:type="character" w:styleId="Hyperlink">
    <w:name w:val="Hyperlink"/>
    <w:basedOn w:val="DefaultParagraphFont"/>
    <w:uiPriority w:val="99"/>
    <w:unhideWhenUsed/>
    <w:rsid w:val="00DE5F95"/>
    <w:rPr>
      <w:color w:val="E0301E" w:themeColor="text2"/>
      <w:u w:val="none"/>
    </w:rPr>
  </w:style>
  <w:style w:type="paragraph" w:customStyle="1" w:styleId="Address">
    <w:name w:val="Address"/>
    <w:basedOn w:val="SideBarText-L"/>
    <w:uiPriority w:val="99"/>
    <w:semiHidden/>
    <w:rsid w:val="00DE5F95"/>
    <w:pPr>
      <w:framePr w:w="3119" w:wrap="around" w:x="1022"/>
      <w:spacing w:after="0" w:line="264" w:lineRule="auto"/>
    </w:pPr>
    <w:rPr>
      <w:i w:val="0"/>
      <w:color w:val="auto"/>
      <w:sz w:val="20"/>
    </w:rPr>
  </w:style>
  <w:style w:type="paragraph" w:customStyle="1" w:styleId="Contents">
    <w:name w:val="Contents"/>
    <w:uiPriority w:val="99"/>
    <w:qFormat/>
    <w:rsid w:val="00DE5F95"/>
    <w:pPr>
      <w:framePr w:w="14855" w:wrap="around" w:vAnchor="text" w:hAnchor="text" w:y="1"/>
      <w:spacing w:after="480"/>
    </w:pPr>
    <w:rPr>
      <w:rFonts w:asciiTheme="majorHAnsi" w:eastAsiaTheme="majorEastAsia" w:hAnsiTheme="majorHAnsi" w:cstheme="majorBidi"/>
      <w:b/>
      <w:bCs/>
      <w:i/>
      <w:color w:val="auto"/>
      <w:sz w:val="60"/>
      <w:szCs w:val="40"/>
    </w:rPr>
  </w:style>
  <w:style w:type="paragraph" w:customStyle="1" w:styleId="Disclaimer">
    <w:name w:val="Disclaimer"/>
    <w:link w:val="DisclaimerChar"/>
    <w:qFormat/>
    <w:rsid w:val="00DE5F95"/>
    <w:pPr>
      <w:spacing w:after="60" w:line="240" w:lineRule="auto"/>
    </w:pPr>
    <w:rPr>
      <w:rFonts w:eastAsia="Times New Roman" w:asciiTheme="minorHAnsi" w:hAnsiTheme="minorHAnsi" w:cs="Times New Roman"/>
      <w:noProof/>
      <w:color w:val="auto"/>
      <w:sz w:val="18"/>
    </w:rPr>
  </w:style>
  <w:style w:type="paragraph" w:customStyle="1" w:styleId="EntityName">
    <w:name w:val="EntityName"/>
    <w:basedOn w:val="Address"/>
    <w:next w:val="Address"/>
    <w:uiPriority w:val="99"/>
    <w:semiHidden/>
    <w:unhideWhenUsed/>
    <w:rsid w:val="00DE5F95"/>
    <w:pPr>
      <w:framePr w:wrap="around" w:yAlign="top"/>
      <w:spacing w:before="160" w:after="40"/>
    </w:pPr>
    <w:rPr>
      <w:b/>
    </w:rPr>
  </w:style>
  <w:style w:type="paragraph" w:customStyle="1" w:styleId="Sectionheading0">
    <w:name w:val="Sectionheading"/>
    <w:basedOn w:val="BodyText"/>
    <w:next w:val="BodyText"/>
    <w:link w:val="SectionheadingChar"/>
    <w:uiPriority w:val="99"/>
    <w:qFormat/>
    <w:rsid w:val="00DE5F95"/>
    <w:pPr>
      <w:framePr w:w="15309" w:wrap="around" w:vAnchor="text" w:hAnchor="text" w:y="1"/>
      <w:spacing w:after="0"/>
    </w:pPr>
    <w:rPr>
      <w:b/>
      <w:i/>
      <w:color w:val="E0301E" w:themeColor="text2"/>
      <w:sz w:val="66"/>
    </w:rPr>
  </w:style>
  <w:style w:type="paragraph" w:customStyle="1" w:styleId="Copyright">
    <w:name w:val="Copyright"/>
    <w:basedOn w:val="Normal"/>
    <w:rsid w:val="00DE5F95"/>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0"/>
    <w:uiPriority w:val="99"/>
    <w:rsid w:val="00DE5F95"/>
    <w:rPr>
      <w:rFonts w:asciiTheme="majorHAnsi" w:eastAsiaTheme="majorEastAsia" w:hAnsiTheme="majorHAnsi" w:cs="Arial"/>
      <w:b/>
      <w:bCs/>
      <w:i/>
      <w:color w:val="E0301E" w:themeColor="text2"/>
      <w:sz w:val="66"/>
      <w:szCs w:val="40"/>
    </w:rPr>
  </w:style>
  <w:style w:type="paragraph" w:customStyle="1" w:styleId="Appendix10">
    <w:name w:val="Appendix 1"/>
    <w:basedOn w:val="Normal"/>
    <w:next w:val="BodyText"/>
    <w:uiPriority w:val="99"/>
    <w:qFormat/>
    <w:rsid w:val="00DE5F95"/>
    <w:pPr>
      <w:pageBreakBefore/>
      <w:framePr w:w="14810" w:wrap="around" w:vAnchor="text" w:hAnchor="text" w:y="10"/>
      <w:spacing w:after="480" w:line="240" w:lineRule="auto"/>
    </w:pPr>
    <w:rPr>
      <w:b/>
      <w:i/>
      <w:sz w:val="56"/>
    </w:rPr>
  </w:style>
  <w:style w:type="paragraph" w:customStyle="1" w:styleId="Appendix2">
    <w:name w:val="Appendix 2"/>
    <w:basedOn w:val="Heading2"/>
    <w:uiPriority w:val="99"/>
    <w:qFormat/>
    <w:rsid w:val="00DE5F95"/>
  </w:style>
  <w:style w:type="paragraph" w:customStyle="1" w:styleId="Appendix3">
    <w:name w:val="Appendix 3"/>
    <w:basedOn w:val="Heading3"/>
    <w:uiPriority w:val="99"/>
    <w:rsid w:val="00DE5F95"/>
  </w:style>
  <w:style w:type="paragraph" w:customStyle="1" w:styleId="Appendix4">
    <w:name w:val="Appendix 4"/>
    <w:basedOn w:val="Heading4"/>
    <w:uiPriority w:val="99"/>
    <w:unhideWhenUsed/>
    <w:rsid w:val="00DE5F95"/>
    <w:rPr>
      <w:b/>
      <w:bCs w:val="0"/>
      <w:iCs w:val="0"/>
    </w:rPr>
  </w:style>
  <w:style w:type="paragraph" w:styleId="BalloonText">
    <w:name w:val="Balloon Text"/>
    <w:basedOn w:val="Normal"/>
    <w:link w:val="BalloonTextChar"/>
    <w:uiPriority w:val="99"/>
    <w:semiHidden/>
    <w:rsid w:val="00DE5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eastAsia="Times New Roman" w:hAnsi="Tahoma" w:cs="Tahoma"/>
      <w:color w:val="auto"/>
      <w:sz w:val="16"/>
      <w:szCs w:val="16"/>
    </w:rPr>
  </w:style>
  <w:style w:type="paragraph" w:styleId="BodyText2">
    <w:name w:val="Body Text 2"/>
    <w:basedOn w:val="Normal"/>
    <w:link w:val="BodyText2Char"/>
    <w:uiPriority w:val="99"/>
    <w:semiHidden/>
    <w:rsid w:val="00DE5F95"/>
    <w:pPr>
      <w:spacing w:after="260" w:line="480" w:lineRule="auto"/>
    </w:pPr>
  </w:style>
  <w:style w:type="character" w:customStyle="1" w:styleId="BodyText2Char">
    <w:name w:val="Body Text 2 Char"/>
    <w:basedOn w:val="DefaultParagraphFont"/>
    <w:link w:val="BodyText2"/>
    <w:uiPriority w:val="99"/>
    <w:semiHidden/>
    <w:rsid w:val="00DE5F95"/>
    <w:rPr>
      <w:rFonts w:ascii="Arial" w:eastAsia="Times New Roman" w:hAnsi="Arial" w:cs="Times New Roman"/>
      <w:color w:val="auto"/>
      <w:sz w:val="20"/>
      <w:szCs w:val="20"/>
    </w:rPr>
  </w:style>
  <w:style w:type="paragraph" w:styleId="BodyText3">
    <w:name w:val="Body Text 3"/>
    <w:basedOn w:val="Normal"/>
    <w:link w:val="BodyText3Char"/>
    <w:uiPriority w:val="99"/>
    <w:semiHidden/>
    <w:rsid w:val="00DE5F95"/>
    <w:pPr>
      <w:spacing w:after="220" w:line="220" w:lineRule="atLeast"/>
    </w:pPr>
    <w:rPr>
      <w:sz w:val="16"/>
    </w:rPr>
  </w:style>
  <w:style w:type="character" w:customStyle="1" w:styleId="BodyText3Char">
    <w:name w:val="Body Text 3 Char"/>
    <w:basedOn w:val="DefaultParagraphFont"/>
    <w:link w:val="BodyText3"/>
    <w:uiPriority w:val="99"/>
    <w:semiHidden/>
    <w:rsid w:val="00DE5F95"/>
    <w:rPr>
      <w:rFonts w:ascii="Arial" w:eastAsia="Times New Roman" w:hAnsi="Arial" w:cs="Times New Roman"/>
      <w:color w:val="auto"/>
      <w:sz w:val="16"/>
      <w:szCs w:val="20"/>
    </w:rPr>
  </w:style>
  <w:style w:type="paragraph" w:styleId="BodyTextFirstIndent">
    <w:name w:val="Body Text First Indent"/>
    <w:basedOn w:val="BodyText"/>
    <w:link w:val="BodyTextFirstIndentChar"/>
    <w:uiPriority w:val="99"/>
    <w:semiHidden/>
    <w:rsid w:val="00DE5F95"/>
    <w:pPr>
      <w:ind w:firstLine="595"/>
    </w:pPr>
  </w:style>
  <w:style w:type="character" w:customStyle="1" w:styleId="BodyTextFirstIndentChar">
    <w:name w:val="Body Text First Indent Char"/>
    <w:basedOn w:val="BodyTextChar"/>
    <w:link w:val="BodyTextFirstIndent"/>
    <w:uiPriority w:val="99"/>
    <w:semiHidden/>
    <w:rsid w:val="00DE5F95"/>
    <w:rPr>
      <w:rFonts w:asciiTheme="majorHAnsi" w:hAnsiTheme="majorHAnsi" w:cs="Arial"/>
      <w:color w:val="auto"/>
    </w:rPr>
  </w:style>
  <w:style w:type="paragraph" w:styleId="BodyTextIndent">
    <w:name w:val="Body Text Indent"/>
    <w:basedOn w:val="BodyText"/>
    <w:link w:val="BodyTextIndentChar"/>
    <w:uiPriority w:val="99"/>
    <w:semiHidden/>
    <w:rsid w:val="00DE5F95"/>
    <w:pPr>
      <w:ind w:left="595"/>
    </w:pPr>
  </w:style>
  <w:style w:type="character" w:customStyle="1" w:styleId="BodyTextIndentChar">
    <w:name w:val="Body Text Indent Char"/>
    <w:basedOn w:val="DefaultParagraphFont"/>
    <w:link w:val="BodyTextIndent"/>
    <w:uiPriority w:val="99"/>
    <w:semiHidden/>
    <w:rsid w:val="00DE5F95"/>
    <w:rPr>
      <w:rFonts w:ascii="Arial" w:eastAsia="Times New Roman" w:hAnsi="Arial" w:cs="Arial"/>
      <w:color w:val="auto"/>
      <w:sz w:val="20"/>
      <w:szCs w:val="20"/>
    </w:rPr>
  </w:style>
  <w:style w:type="paragraph" w:styleId="BodyTextFirstIndent2">
    <w:name w:val="Body Text First Indent 2"/>
    <w:basedOn w:val="BodyText2"/>
    <w:link w:val="BodyTextFirstIndent2Char"/>
    <w:uiPriority w:val="99"/>
    <w:semiHidden/>
    <w:rsid w:val="00DE5F95"/>
    <w:pPr>
      <w:ind w:firstLine="595"/>
    </w:pPr>
  </w:style>
  <w:style w:type="character" w:customStyle="1" w:styleId="BodyTextFirstIndent2Char">
    <w:name w:val="Body Text First Indent 2 Char"/>
    <w:basedOn w:val="BodyTextIndentChar"/>
    <w:link w:val="BodyTextFirstIndent2"/>
    <w:uiPriority w:val="99"/>
    <w:semiHidden/>
    <w:rsid w:val="00DE5F95"/>
    <w:rPr>
      <w:rFonts w:ascii="Arial" w:eastAsia="Times New Roman" w:hAnsi="Arial" w:cs="Times New Roman"/>
      <w:color w:val="auto"/>
      <w:sz w:val="20"/>
      <w:szCs w:val="20"/>
    </w:rPr>
  </w:style>
  <w:style w:type="paragraph" w:styleId="BodyTextIndent2">
    <w:name w:val="Body Text Indent 2"/>
    <w:basedOn w:val="BodyText2"/>
    <w:link w:val="BodyTextIndent2Char"/>
    <w:uiPriority w:val="99"/>
    <w:semiHidden/>
    <w:rsid w:val="00DE5F95"/>
    <w:pPr>
      <w:ind w:left="595"/>
    </w:pPr>
  </w:style>
  <w:style w:type="character" w:customStyle="1" w:styleId="BodyTextIndent2Char">
    <w:name w:val="Body Text Indent 2 Char"/>
    <w:basedOn w:val="DefaultParagraphFont"/>
    <w:link w:val="BodyTextIndent2"/>
    <w:uiPriority w:val="99"/>
    <w:semiHidden/>
    <w:rsid w:val="00DE5F95"/>
    <w:rPr>
      <w:rFonts w:ascii="Arial" w:eastAsia="Times New Roman" w:hAnsi="Arial" w:cs="Times New Roman"/>
      <w:color w:val="auto"/>
      <w:sz w:val="20"/>
      <w:szCs w:val="20"/>
    </w:rPr>
  </w:style>
  <w:style w:type="paragraph" w:styleId="BodyTextIndent3">
    <w:name w:val="Body Text Indent 3"/>
    <w:basedOn w:val="BodyText3"/>
    <w:link w:val="BodyTextIndent3Char"/>
    <w:uiPriority w:val="99"/>
    <w:semiHidden/>
    <w:rsid w:val="00DE5F95"/>
    <w:pPr>
      <w:ind w:left="595"/>
    </w:pPr>
  </w:style>
  <w:style w:type="character" w:customStyle="1" w:styleId="BodyTextIndent3Char">
    <w:name w:val="Body Text Indent 3 Char"/>
    <w:basedOn w:val="DefaultParagraphFont"/>
    <w:link w:val="BodyTextIndent3"/>
    <w:uiPriority w:val="99"/>
    <w:semiHidden/>
    <w:rsid w:val="00DE5F95"/>
    <w:rPr>
      <w:rFonts w:ascii="Arial" w:eastAsia="Times New Roman" w:hAnsi="Arial" w:cs="Times New Roman"/>
      <w:color w:val="auto"/>
      <w:sz w:val="16"/>
      <w:szCs w:val="20"/>
    </w:rPr>
  </w:style>
  <w:style w:type="paragraph" w:customStyle="1" w:styleId="TableDecimal">
    <w:name w:val="Table Decimal"/>
    <w:basedOn w:val="TableText"/>
    <w:uiPriority w:val="99"/>
    <w:rsid w:val="00DE5F95"/>
    <w:pPr>
      <w:tabs>
        <w:tab w:val="decimal" w:pos="878"/>
      </w:tabs>
    </w:pPr>
    <w:rPr>
      <w:rFonts w:eastAsia="Times New Roman" w:cs="Times New Roman"/>
      <w:noProof/>
      <w:lang w:eastAsia="en-GB"/>
    </w:rPr>
  </w:style>
  <w:style w:type="paragraph" w:styleId="Closing">
    <w:name w:val="Closing"/>
    <w:basedOn w:val="Normal"/>
    <w:link w:val="ClosingChar"/>
    <w:uiPriority w:val="99"/>
    <w:semiHidden/>
    <w:rsid w:val="00DE5F95"/>
  </w:style>
  <w:style w:type="character" w:customStyle="1" w:styleId="ClosingChar">
    <w:name w:val="Closing Char"/>
    <w:basedOn w:val="DefaultParagraphFont"/>
    <w:link w:val="Closing"/>
    <w:uiPriority w:val="99"/>
    <w:semiHidden/>
    <w:rsid w:val="00DE5F95"/>
    <w:rPr>
      <w:rFonts w:ascii="Arial" w:eastAsia="Times New Roman" w:hAnsi="Arial" w:cs="Times New Roman"/>
      <w:color w:val="auto"/>
      <w:sz w:val="20"/>
      <w:szCs w:val="20"/>
    </w:rPr>
  </w:style>
  <w:style w:type="character" w:styleId="CommentReference">
    <w:name w:val="annotation reference"/>
    <w:basedOn w:val="DefaultParagraphFont"/>
    <w:uiPriority w:val="99"/>
    <w:semiHidden/>
    <w:rsid w:val="00DE5F95"/>
    <w:rPr>
      <w:sz w:val="16"/>
    </w:rPr>
  </w:style>
  <w:style w:type="paragraph" w:styleId="CommentText">
    <w:name w:val="annotation text"/>
    <w:basedOn w:val="Normal"/>
    <w:link w:val="CommentTextChar"/>
    <w:uiPriority w:val="99"/>
    <w:semiHidden/>
    <w:rsid w:val="00DE5F95"/>
  </w:style>
  <w:style w:type="character" w:customStyle="1" w:styleId="CommentTextChar">
    <w:name w:val="Comment Text Char"/>
    <w:basedOn w:val="DefaultParagraphFont"/>
    <w:link w:val="CommentText"/>
    <w:uiPriority w:val="99"/>
    <w:semiHidden/>
    <w:rsid w:val="00DE5F95"/>
    <w:rPr>
      <w:rFonts w:ascii="Arial" w:eastAsia="Times New Roman" w:hAnsi="Arial" w:cs="Times New Roman"/>
      <w:color w:val="auto"/>
      <w:sz w:val="20"/>
      <w:szCs w:val="20"/>
    </w:rPr>
  </w:style>
  <w:style w:type="paragraph" w:customStyle="1" w:styleId="CVHeading">
    <w:name w:val="CV Heading"/>
    <w:basedOn w:val="Heading3"/>
    <w:uiPriority w:val="99"/>
    <w:unhideWhenUsed/>
    <w:rsid w:val="00DE5F95"/>
    <w:pPr>
      <w:spacing w:after="120"/>
    </w:pPr>
    <w:rPr>
      <w:color w:val="E0301E" w:themeColor="text2"/>
    </w:rPr>
  </w:style>
  <w:style w:type="paragraph" w:styleId="Date">
    <w:name w:val="Date"/>
    <w:basedOn w:val="Normal"/>
    <w:next w:val="Normal"/>
    <w:link w:val="DateChar"/>
    <w:uiPriority w:val="99"/>
    <w:semiHidden/>
    <w:unhideWhenUsed/>
    <w:rsid w:val="00DE5F95"/>
  </w:style>
  <w:style w:type="character" w:customStyle="1" w:styleId="DateChar">
    <w:name w:val="Date Char"/>
    <w:basedOn w:val="DefaultParagraphFont"/>
    <w:link w:val="Date"/>
    <w:uiPriority w:val="99"/>
    <w:semiHidden/>
    <w:rsid w:val="00DE5F95"/>
    <w:rPr>
      <w:rFonts w:ascii="Arial" w:eastAsia="Times New Roman" w:hAnsi="Arial" w:cs="Times New Roman"/>
      <w:color w:val="auto"/>
      <w:sz w:val="20"/>
      <w:szCs w:val="20"/>
    </w:rPr>
  </w:style>
  <w:style w:type="paragraph" w:customStyle="1" w:styleId="Default">
    <w:name w:val="Default"/>
    <w:unhideWhenUsed/>
    <w:rsid w:val="00DE5F95"/>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uiPriority w:val="99"/>
    <w:semiHidden/>
    <w:rsid w:val="00DE5F95"/>
    <w:pPr>
      <w:shd w:val="clear" w:color="auto" w:fill="000080"/>
      <w:spacing w:after="260"/>
    </w:pPr>
    <w:rPr>
      <w:rFonts w:ascii="Tahoma" w:hAnsi="Tahoma"/>
    </w:rPr>
  </w:style>
  <w:style w:type="character" w:customStyle="1" w:styleId="DocumentMapChar">
    <w:name w:val="Document Map Char"/>
    <w:basedOn w:val="DefaultParagraphFont"/>
    <w:link w:val="DocumentMap"/>
    <w:uiPriority w:val="99"/>
    <w:semiHidden/>
    <w:rsid w:val="00DE5F95"/>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uiPriority w:val="99"/>
    <w:semiHidden/>
    <w:rsid w:val="00DE5F95"/>
    <w:pPr>
      <w:spacing w:after="260"/>
    </w:pPr>
  </w:style>
  <w:style w:type="character" w:customStyle="1" w:styleId="EndnoteTextChar">
    <w:name w:val="Endnote Text Char"/>
    <w:basedOn w:val="DefaultParagraphFont"/>
    <w:link w:val="EndnoteText"/>
    <w:uiPriority w:val="99"/>
    <w:semiHidden/>
    <w:rsid w:val="00DE5F95"/>
    <w:rPr>
      <w:rFonts w:ascii="Arial" w:eastAsia="Times New Roman" w:hAnsi="Arial" w:cs="Times New Roman"/>
      <w:color w:val="auto"/>
      <w:sz w:val="20"/>
      <w:szCs w:val="20"/>
    </w:rPr>
  </w:style>
  <w:style w:type="paragraph" w:styleId="EnvelopeAddress">
    <w:name w:val="envelope address"/>
    <w:basedOn w:val="Normal"/>
    <w:uiPriority w:val="99"/>
    <w:semiHidden/>
    <w:unhideWhenUsed/>
    <w:rsid w:val="00DE5F95"/>
    <w:pPr>
      <w:framePr w:w="7920" w:h="1980" w:hRule="exact" w:hSpace="180" w:wrap="auto" w:hAnchor="page" w:xAlign="center" w:yAlign="bottom"/>
      <w:ind w:left="2976"/>
    </w:pPr>
  </w:style>
  <w:style w:type="paragraph" w:styleId="EnvelopeReturn">
    <w:name w:val="envelope return"/>
    <w:basedOn w:val="Normal"/>
    <w:uiPriority w:val="99"/>
    <w:semiHidden/>
    <w:unhideWhenUsed/>
    <w:rsid w:val="00DE5F95"/>
  </w:style>
  <w:style w:type="character" w:styleId="FollowedHyperlink">
    <w:name w:val="FollowedHyperlink"/>
    <w:basedOn w:val="DefaultParagraphFont"/>
    <w:uiPriority w:val="99"/>
    <w:semiHidden/>
    <w:unhideWhenUsed/>
    <w:rsid w:val="00DE5F95"/>
    <w:rPr>
      <w:color w:val="800080"/>
      <w:u w:val="single"/>
    </w:rPr>
  </w:style>
  <w:style w:type="paragraph" w:styleId="FootnoteText">
    <w:name w:val="footnote text"/>
    <w:basedOn w:val="Normal"/>
    <w:link w:val="FootnoteTextChar"/>
    <w:uiPriority w:val="99"/>
    <w:semiHidden/>
    <w:rsid w:val="00DE5F95"/>
  </w:style>
  <w:style w:type="character" w:customStyle="1" w:styleId="FootnoteTextChar">
    <w:name w:val="Footnote Text Char"/>
    <w:basedOn w:val="DefaultParagraphFont"/>
    <w:link w:val="FootnoteText"/>
    <w:uiPriority w:val="99"/>
    <w:semiHidden/>
    <w:rsid w:val="00DE5F95"/>
    <w:rPr>
      <w:rFonts w:ascii="Arial" w:eastAsia="Times New Roman" w:hAnsi="Arial" w:cs="Times New Roman"/>
      <w:color w:val="auto"/>
      <w:sz w:val="20"/>
      <w:szCs w:val="20"/>
    </w:rPr>
  </w:style>
  <w:style w:type="paragraph" w:styleId="Index1">
    <w:name w:val="index 1"/>
    <w:basedOn w:val="Normal"/>
    <w:next w:val="Normal"/>
    <w:uiPriority w:val="99"/>
    <w:semiHidden/>
    <w:rsid w:val="00DE5F95"/>
    <w:pPr>
      <w:ind w:left="200" w:hanging="200"/>
    </w:pPr>
    <w:rPr>
      <w:sz w:val="18"/>
    </w:rPr>
  </w:style>
  <w:style w:type="paragraph" w:styleId="Index2">
    <w:name w:val="index 2"/>
    <w:basedOn w:val="Normal"/>
    <w:next w:val="Normal"/>
    <w:uiPriority w:val="99"/>
    <w:semiHidden/>
    <w:rsid w:val="00DE5F95"/>
    <w:pPr>
      <w:ind w:left="400" w:hanging="200"/>
    </w:pPr>
    <w:rPr>
      <w:sz w:val="18"/>
    </w:rPr>
  </w:style>
  <w:style w:type="paragraph" w:styleId="Index3">
    <w:name w:val="index 3"/>
    <w:basedOn w:val="Normal"/>
    <w:next w:val="Normal"/>
    <w:uiPriority w:val="99"/>
    <w:semiHidden/>
    <w:rsid w:val="00DE5F95"/>
    <w:pPr>
      <w:ind w:left="600" w:hanging="200"/>
    </w:pPr>
    <w:rPr>
      <w:sz w:val="18"/>
    </w:rPr>
  </w:style>
  <w:style w:type="paragraph" w:styleId="Index4">
    <w:name w:val="index 4"/>
    <w:basedOn w:val="Normal"/>
    <w:next w:val="Normal"/>
    <w:uiPriority w:val="99"/>
    <w:semiHidden/>
    <w:rsid w:val="00DE5F95"/>
    <w:pPr>
      <w:ind w:left="800" w:hanging="200"/>
    </w:pPr>
    <w:rPr>
      <w:sz w:val="18"/>
    </w:rPr>
  </w:style>
  <w:style w:type="paragraph" w:styleId="Index5">
    <w:name w:val="index 5"/>
    <w:basedOn w:val="Normal"/>
    <w:next w:val="Normal"/>
    <w:uiPriority w:val="99"/>
    <w:semiHidden/>
    <w:rsid w:val="00DE5F95"/>
    <w:pPr>
      <w:ind w:left="1000" w:hanging="200"/>
    </w:pPr>
    <w:rPr>
      <w:sz w:val="18"/>
    </w:rPr>
  </w:style>
  <w:style w:type="paragraph" w:styleId="Index6">
    <w:name w:val="index 6"/>
    <w:basedOn w:val="Normal"/>
    <w:next w:val="Normal"/>
    <w:uiPriority w:val="99"/>
    <w:semiHidden/>
    <w:rsid w:val="00DE5F95"/>
    <w:pPr>
      <w:ind w:left="1200" w:hanging="200"/>
    </w:pPr>
    <w:rPr>
      <w:sz w:val="18"/>
    </w:rPr>
  </w:style>
  <w:style w:type="paragraph" w:styleId="Index7">
    <w:name w:val="index 7"/>
    <w:basedOn w:val="Normal"/>
    <w:next w:val="Normal"/>
    <w:uiPriority w:val="99"/>
    <w:semiHidden/>
    <w:rsid w:val="00DE5F95"/>
    <w:pPr>
      <w:ind w:left="1400" w:hanging="200"/>
    </w:pPr>
    <w:rPr>
      <w:sz w:val="18"/>
    </w:rPr>
  </w:style>
  <w:style w:type="paragraph" w:styleId="Index8">
    <w:name w:val="index 8"/>
    <w:basedOn w:val="Normal"/>
    <w:next w:val="Normal"/>
    <w:uiPriority w:val="99"/>
    <w:semiHidden/>
    <w:rsid w:val="00DE5F95"/>
    <w:pPr>
      <w:ind w:left="1600" w:hanging="200"/>
    </w:pPr>
    <w:rPr>
      <w:sz w:val="18"/>
    </w:rPr>
  </w:style>
  <w:style w:type="paragraph" w:styleId="Index9">
    <w:name w:val="index 9"/>
    <w:basedOn w:val="Normal"/>
    <w:next w:val="Normal"/>
    <w:uiPriority w:val="99"/>
    <w:semiHidden/>
    <w:rsid w:val="00DE5F95"/>
    <w:pPr>
      <w:ind w:left="1800" w:hanging="200"/>
    </w:pPr>
    <w:rPr>
      <w:sz w:val="18"/>
    </w:rPr>
  </w:style>
  <w:style w:type="paragraph" w:styleId="IndexHeading">
    <w:name w:val="index heading"/>
    <w:basedOn w:val="Normal"/>
    <w:next w:val="Index1"/>
    <w:uiPriority w:val="99"/>
    <w:semiHidden/>
    <w:rsid w:val="00DE5F95"/>
    <w:pPr>
      <w:pBdr>
        <w:top w:val="single" w:sz="12" w:space="0" w:color="auto"/>
      </w:pBdr>
      <w:spacing w:before="360"/>
    </w:pPr>
    <w:rPr>
      <w:b/>
      <w:i/>
      <w:sz w:val="26"/>
    </w:rPr>
  </w:style>
  <w:style w:type="paragraph" w:styleId="Macro">
    <w:name w:val="macro"/>
    <w:link w:val="MacroTextChar"/>
    <w:uiPriority w:val="99"/>
    <w:semiHidden/>
    <w:rsid w:val="00DE5F95"/>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
    <w:uiPriority w:val="99"/>
    <w:semiHidden/>
    <w:rsid w:val="00DE5F95"/>
    <w:rPr>
      <w:rFonts w:ascii="Courier New" w:eastAsia="Times New Roman" w:hAnsi="Courier New" w:cs="Times New Roman"/>
      <w:color w:val="auto"/>
      <w:sz w:val="20"/>
      <w:szCs w:val="20"/>
    </w:rPr>
  </w:style>
  <w:style w:type="paragraph" w:styleId="MessageHeader">
    <w:name w:val="Message Header"/>
    <w:basedOn w:val="Normal"/>
    <w:link w:val="MessageHeaderChar"/>
    <w:uiPriority w:val="99"/>
    <w:semiHidden/>
    <w:rsid w:val="00DE5F95"/>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uiPriority w:val="99"/>
    <w:semiHidden/>
    <w:rsid w:val="00DE5F95"/>
    <w:rPr>
      <w:rFonts w:ascii="Arial" w:eastAsia="Times New Roman" w:hAnsi="Arial" w:cs="Times New Roman"/>
      <w:color w:val="auto"/>
      <w:sz w:val="20"/>
      <w:szCs w:val="20"/>
      <w:shd w:val="pct20" w:color="auto" w:fill="auto"/>
    </w:rPr>
  </w:style>
  <w:style w:type="paragraph" w:styleId="NormalWeb">
    <w:name w:val="Normal (Web)"/>
    <w:basedOn w:val="Normal"/>
    <w:uiPriority w:val="99"/>
    <w:rsid w:val="00DE5F95"/>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iPriority w:val="99"/>
    <w:unhideWhenUsed/>
    <w:rsid w:val="00DE5F95"/>
    <w:pPr>
      <w:ind w:left="595"/>
    </w:pPr>
  </w:style>
  <w:style w:type="paragraph" w:customStyle="1" w:styleId="NoteHeading">
    <w:name w:val="Note Heading"/>
    <w:basedOn w:val="Normal"/>
    <w:next w:val="Normal"/>
    <w:link w:val="NoteHeadingChar"/>
    <w:uiPriority w:val="99"/>
    <w:unhideWhenUsed/>
    <w:rsid w:val="00DE5F95"/>
  </w:style>
  <w:style w:type="character" w:customStyle="1" w:styleId="NoteHeadingChar">
    <w:name w:val="Note Heading Char"/>
    <w:basedOn w:val="DefaultParagraphFont"/>
    <w:link w:val="NoteHeading"/>
    <w:uiPriority w:val="99"/>
    <w:rsid w:val="00DE5F95"/>
    <w:rPr>
      <w:rFonts w:ascii="Arial" w:eastAsia="Times New Roman" w:hAnsi="Arial" w:cs="Times New Roman"/>
      <w:color w:val="auto"/>
      <w:sz w:val="20"/>
      <w:szCs w:val="20"/>
    </w:rPr>
  </w:style>
  <w:style w:type="character" w:styleId="PageNumber">
    <w:name w:val="page number"/>
    <w:basedOn w:val="DefaultParagraphFont"/>
    <w:uiPriority w:val="99"/>
    <w:rsid w:val="00DE5F95"/>
    <w:rPr>
      <w:rFonts w:cs="Arial"/>
    </w:rPr>
  </w:style>
  <w:style w:type="paragraph" w:styleId="PlainText">
    <w:name w:val="Plain Text"/>
    <w:basedOn w:val="Normal"/>
    <w:link w:val="PlainTextChar"/>
    <w:uiPriority w:val="99"/>
    <w:rsid w:val="00DE5F95"/>
    <w:rPr>
      <w:rFonts w:ascii="Courier New" w:hAnsi="Courier New"/>
    </w:rPr>
  </w:style>
  <w:style w:type="character" w:customStyle="1" w:styleId="PlainTextChar">
    <w:name w:val="Plain Text Char"/>
    <w:basedOn w:val="DefaultParagraphFont"/>
    <w:link w:val="PlainText"/>
    <w:uiPriority w:val="99"/>
    <w:rsid w:val="00DE5F95"/>
    <w:rPr>
      <w:rFonts w:ascii="Courier New" w:eastAsia="Times New Roman" w:hAnsi="Courier New" w:cs="Times New Roman"/>
      <w:color w:val="auto"/>
      <w:sz w:val="20"/>
      <w:szCs w:val="20"/>
    </w:rPr>
  </w:style>
  <w:style w:type="paragraph" w:styleId="Salutation">
    <w:name w:val="Salutation"/>
    <w:basedOn w:val="Normal"/>
    <w:next w:val="Normal"/>
    <w:link w:val="SalutationChar"/>
    <w:uiPriority w:val="99"/>
    <w:rsid w:val="00DE5F95"/>
  </w:style>
  <w:style w:type="character" w:customStyle="1" w:styleId="SalutationChar">
    <w:name w:val="Salutation Char"/>
    <w:basedOn w:val="DefaultParagraphFont"/>
    <w:link w:val="Salutation"/>
    <w:uiPriority w:val="99"/>
    <w:rsid w:val="00DE5F95"/>
    <w:rPr>
      <w:rFonts w:ascii="Arial" w:eastAsia="Times New Roman" w:hAnsi="Arial" w:cs="Times New Roman"/>
      <w:color w:val="auto"/>
      <w:sz w:val="20"/>
      <w:szCs w:val="20"/>
    </w:rPr>
  </w:style>
  <w:style w:type="paragraph" w:customStyle="1" w:styleId="SectionheadingWhite">
    <w:name w:val="SectionheadingWhite"/>
    <w:basedOn w:val="Sectionheading2"/>
    <w:next w:val="BodyText"/>
    <w:uiPriority w:val="99"/>
    <w:rsid w:val="00DE5F95"/>
    <w:pPr>
      <w:framePr w:wrap="around"/>
    </w:pPr>
    <w:rPr>
      <w:color w:val="FFFFFF"/>
    </w:rPr>
  </w:style>
  <w:style w:type="paragraph" w:customStyle="1" w:styleId="Secondarycopy">
    <w:name w:val="Secondary copy"/>
    <w:basedOn w:val="BodyText"/>
    <w:uiPriority w:val="99"/>
    <w:rsid w:val="00DE5F95"/>
    <w:pPr>
      <w:framePr w:w="2041" w:wrap="around" w:vAnchor="page" w:hAnchor="page" w:x="795" w:y="5955"/>
    </w:pPr>
  </w:style>
  <w:style w:type="paragraph" w:customStyle="1" w:styleId="SideBarText-L">
    <w:name w:val="SideBarText-L"/>
    <w:basedOn w:val="BodyText"/>
    <w:uiPriority w:val="99"/>
    <w:qFormat/>
    <w:rsid w:val="00DE5F95"/>
    <w:pPr>
      <w:framePr w:w="2552" w:wrap="around" w:vAnchor="text" w:hAnchor="page" w:x="568" w:y="1"/>
      <w:shd w:val="clear" w:color="auto" w:fill="FFFFFF" w:themeFill="background1"/>
    </w:pPr>
    <w:rPr>
      <w:i/>
      <w:color w:val="E0301E" w:themeColor="text2"/>
      <w:sz w:val="19"/>
    </w:rPr>
  </w:style>
  <w:style w:type="paragraph" w:customStyle="1" w:styleId="SideBarText-R">
    <w:name w:val="SideBarText-R"/>
    <w:basedOn w:val="SideBarText-L"/>
    <w:uiPriority w:val="99"/>
    <w:qFormat/>
    <w:rsid w:val="00DE5F95"/>
    <w:pPr>
      <w:framePr w:w="2126" w:wrap="around" w:x="8960"/>
      <w:pBdr>
        <w:left w:val="dotted" w:sz="8" w:space="0" w:color="FFFFFF" w:themeColor="background2"/>
        <w:right w:val="dotted" w:sz="8" w:space="4" w:color="FFFFFF" w:themeColor="background1"/>
      </w:pBdr>
    </w:pPr>
    <w:rPr>
      <w:lang w:val="de-DE"/>
    </w:rPr>
  </w:style>
  <w:style w:type="paragraph" w:customStyle="1" w:styleId="SideBarTitle-L">
    <w:name w:val="SideBarTitle-L"/>
    <w:basedOn w:val="SideBarText-L"/>
    <w:uiPriority w:val="99"/>
    <w:rsid w:val="00DE5F95"/>
    <w:pPr>
      <w:framePr w:wrap="around"/>
    </w:pPr>
    <w:rPr>
      <w:b/>
    </w:rPr>
  </w:style>
  <w:style w:type="paragraph" w:customStyle="1" w:styleId="SideBarTitle-R">
    <w:name w:val="SideBarTitle-R"/>
    <w:basedOn w:val="SideBarTitle-L"/>
    <w:uiPriority w:val="99"/>
    <w:rsid w:val="00DE5F95"/>
    <w:pPr>
      <w:framePr w:wrap="around" w:x="7939"/>
    </w:pPr>
  </w:style>
  <w:style w:type="paragraph" w:styleId="Signature">
    <w:name w:val="Signature"/>
    <w:basedOn w:val="Normal"/>
    <w:link w:val="SignatureChar"/>
    <w:uiPriority w:val="99"/>
    <w:rsid w:val="00DE5F95"/>
  </w:style>
  <w:style w:type="character" w:customStyle="1" w:styleId="SignatureChar">
    <w:name w:val="Signature Char"/>
    <w:basedOn w:val="DefaultParagraphFont"/>
    <w:link w:val="Signature"/>
    <w:uiPriority w:val="99"/>
    <w:rsid w:val="00DE5F95"/>
    <w:rPr>
      <w:rFonts w:ascii="Arial" w:eastAsia="Times New Roman" w:hAnsi="Arial" w:cs="Times New Roman"/>
      <w:color w:val="auto"/>
      <w:sz w:val="20"/>
      <w:szCs w:val="20"/>
    </w:rPr>
  </w:style>
  <w:style w:type="paragraph" w:customStyle="1" w:styleId="subject">
    <w:name w:val="subject"/>
    <w:basedOn w:val="Normal"/>
    <w:uiPriority w:val="99"/>
    <w:rsid w:val="00DE5F95"/>
    <w:rPr>
      <w:b/>
      <w:bCs/>
    </w:rPr>
  </w:style>
  <w:style w:type="paragraph" w:customStyle="1" w:styleId="Margintext">
    <w:name w:val="Margin text"/>
    <w:basedOn w:val="Normal"/>
    <w:uiPriority w:val="99"/>
    <w:qFormat/>
    <w:rsid w:val="00DE5F95"/>
    <w:pPr>
      <w:framePr w:w="1928" w:hSpace="227" w:wrap="around" w:vAnchor="text" w:hAnchor="page" w:x="795" w:y="1"/>
      <w:pBdr>
        <w:top w:val="dotted" w:sz="4" w:space="4" w:color="FFFFFF" w:themeColor="background2"/>
        <w:left w:val="dotted" w:sz="4" w:space="4" w:color="FFFFFF" w:themeColor="background2"/>
      </w:pBdr>
    </w:pPr>
    <w:rPr>
      <w:rFonts w:ascii="Georgia" w:hAnsi="Georgia"/>
      <w:i/>
      <w:szCs w:val="21"/>
    </w:rPr>
  </w:style>
  <w:style w:type="paragraph" w:customStyle="1" w:styleId="TableText">
    <w:name w:val="Table Text"/>
    <w:basedOn w:val="Normal"/>
    <w:link w:val="TableTextChar"/>
    <w:uiPriority w:val="99"/>
    <w:qFormat/>
    <w:rsid w:val="00DE5F95"/>
    <w:pPr>
      <w:spacing w:after="0" w:line="264" w:lineRule="auto"/>
      <w:contextualSpacing/>
    </w:pPr>
    <w:rPr>
      <w:rFonts w:asciiTheme="minorHAnsi" w:hAnsiTheme="minorHAnsi"/>
      <w:sz w:val="16"/>
      <w:lang w:val="en-US"/>
    </w:rPr>
  </w:style>
  <w:style w:type="paragraph" w:customStyle="1" w:styleId="TableBullet">
    <w:name w:val="Table Bullet"/>
    <w:basedOn w:val="TableText"/>
    <w:uiPriority w:val="99"/>
    <w:qFormat/>
    <w:rsid w:val="00DE5F95"/>
    <w:pPr>
      <w:numPr>
        <w:numId w:val="3"/>
      </w:numPr>
      <w:spacing w:line="240" w:lineRule="auto"/>
    </w:pPr>
  </w:style>
  <w:style w:type="paragraph" w:customStyle="1" w:styleId="TableBullet2">
    <w:name w:val="Table Bullet 2"/>
    <w:basedOn w:val="TableBullet"/>
    <w:uiPriority w:val="99"/>
    <w:semiHidden/>
    <w:unhideWhenUsed/>
    <w:rsid w:val="00DE5F95"/>
    <w:pPr>
      <w:numPr>
        <w:numId w:val="0"/>
      </w:numPr>
    </w:pPr>
  </w:style>
  <w:style w:type="paragraph" w:customStyle="1" w:styleId="TableColumnHeader">
    <w:name w:val="Table Column Header"/>
    <w:basedOn w:val="TableText"/>
    <w:uiPriority w:val="99"/>
    <w:qFormat/>
    <w:rsid w:val="00DE5F95"/>
    <w:pPr>
      <w:jc w:val="right"/>
    </w:pPr>
    <w:rPr>
      <w:rFonts w:cs="Arial"/>
      <w:szCs w:val="36"/>
      <w:lang w:val="es-ES"/>
    </w:rPr>
  </w:style>
  <w:style w:type="paragraph" w:customStyle="1" w:styleId="TableFigure">
    <w:name w:val="Table Figure"/>
    <w:basedOn w:val="TableText"/>
    <w:uiPriority w:val="99"/>
    <w:qFormat/>
    <w:rsid w:val="00DE5F95"/>
    <w:pPr>
      <w:jc w:val="right"/>
    </w:pPr>
    <w:rPr>
      <w:snapToGrid w:val="0"/>
    </w:rPr>
  </w:style>
  <w:style w:type="paragraph" w:customStyle="1" w:styleId="TableFigure2">
    <w:name w:val="Table Figure 2"/>
    <w:basedOn w:val="TableFigure"/>
    <w:uiPriority w:val="99"/>
    <w:semiHidden/>
    <w:unhideWhenUsed/>
    <w:rsid w:val="00DE5F95"/>
    <w:rPr>
      <w:b/>
    </w:rPr>
  </w:style>
  <w:style w:type="paragraph" w:customStyle="1" w:styleId="TableListNumber">
    <w:name w:val="Table List Number"/>
    <w:basedOn w:val="TableText"/>
    <w:uiPriority w:val="99"/>
    <w:qFormat/>
    <w:rsid w:val="00DE5F95"/>
    <w:pPr>
      <w:tabs>
        <w:tab w:val="left" w:pos="298"/>
      </w:tabs>
      <w:ind w:left="298" w:hanging="298"/>
    </w:pPr>
  </w:style>
  <w:style w:type="paragraph" w:styleId="TableofAuthorities">
    <w:name w:val="table of authorities"/>
    <w:basedOn w:val="Normal"/>
    <w:next w:val="Normal"/>
    <w:uiPriority w:val="99"/>
    <w:semiHidden/>
    <w:rsid w:val="00DE5F95"/>
    <w:pPr>
      <w:ind w:left="595" w:hanging="200"/>
    </w:pPr>
  </w:style>
  <w:style w:type="paragraph" w:styleId="TableofFigures">
    <w:name w:val="table of figures"/>
    <w:basedOn w:val="Normal"/>
    <w:next w:val="Normal"/>
    <w:uiPriority w:val="99"/>
    <w:semiHidden/>
    <w:rsid w:val="00DE5F95"/>
    <w:pPr>
      <w:ind w:left="595" w:hanging="400"/>
    </w:pPr>
  </w:style>
  <w:style w:type="paragraph" w:customStyle="1" w:styleId="TableRowHeader">
    <w:name w:val="Table Row Header"/>
    <w:basedOn w:val="TableText"/>
    <w:uiPriority w:val="99"/>
    <w:qFormat/>
    <w:rsid w:val="00DE5F95"/>
    <w:rPr>
      <w:b/>
      <w:bCs/>
      <w:snapToGrid w:val="0"/>
    </w:rPr>
  </w:style>
  <w:style w:type="paragraph" w:customStyle="1" w:styleId="TableSubTotal">
    <w:name w:val="Table SubTotal"/>
    <w:basedOn w:val="TableFigure"/>
    <w:uiPriority w:val="99"/>
    <w:unhideWhenUsed/>
    <w:rsid w:val="00DE5F95"/>
    <w:pPr>
      <w:pBdr>
        <w:top w:val="single" w:sz="2" w:space="2" w:color="auto"/>
      </w:pBdr>
    </w:pPr>
  </w:style>
  <w:style w:type="paragraph" w:customStyle="1" w:styleId="TableSubtotal2">
    <w:name w:val="Table Subtotal 2"/>
    <w:basedOn w:val="TableSubTotal"/>
    <w:uiPriority w:val="99"/>
    <w:semiHidden/>
    <w:unhideWhenUsed/>
    <w:rsid w:val="00DE5F95"/>
    <w:rPr>
      <w:b/>
    </w:rPr>
  </w:style>
  <w:style w:type="paragraph" w:styleId="TOAHeading">
    <w:name w:val="toa heading"/>
    <w:basedOn w:val="Normal"/>
    <w:next w:val="Normal"/>
    <w:uiPriority w:val="99"/>
    <w:semiHidden/>
    <w:rsid w:val="00DE5F95"/>
    <w:pPr>
      <w:spacing w:before="120"/>
    </w:pPr>
    <w:rPr>
      <w:b/>
    </w:rPr>
  </w:style>
  <w:style w:type="paragraph" w:styleId="TOC5">
    <w:name w:val="toc 5"/>
    <w:aliases w:val="Heading2"/>
    <w:basedOn w:val="TOC4"/>
    <w:next w:val="Normal"/>
    <w:autoRedefine/>
    <w:uiPriority w:val="99"/>
    <w:rsid w:val="00DE5F95"/>
    <w:pPr>
      <w:pBdr>
        <w:bottom w:val="dotted" w:sz="4" w:space="1" w:color="E0301E" w:themeColor="text2"/>
        <w:between w:val="dotted" w:sz="4" w:space="1" w:color="E0301E" w:themeColor="text2"/>
      </w:pBdr>
      <w:ind w:right="56"/>
    </w:pPr>
  </w:style>
  <w:style w:type="paragraph" w:styleId="TOC6">
    <w:name w:val="toc 6"/>
    <w:aliases w:val="Heading3"/>
    <w:basedOn w:val="Normal"/>
    <w:next w:val="Normal"/>
    <w:autoRedefine/>
    <w:uiPriority w:val="99"/>
    <w:rsid w:val="00DE5F95"/>
    <w:pPr>
      <w:pBdr>
        <w:bottom w:val="dotted" w:sz="4" w:space="1" w:color="E0301E" w:themeColor="text2"/>
        <w:between w:val="dotted" w:sz="4" w:space="1" w:color="E0301E" w:themeColor="text2"/>
      </w:pBdr>
      <w:tabs>
        <w:tab w:val="right" w:pos="7513"/>
      </w:tabs>
      <w:spacing w:after="60"/>
      <w:ind w:right="57"/>
    </w:pPr>
    <w:rPr>
      <w:i/>
      <w:noProof/>
      <w:color w:val="E0301E" w:themeColor="text2"/>
      <w:szCs w:val="21"/>
    </w:rPr>
  </w:style>
  <w:style w:type="paragraph" w:styleId="TOC7">
    <w:name w:val="toc 7"/>
    <w:basedOn w:val="Normal"/>
    <w:next w:val="Normal"/>
    <w:uiPriority w:val="99"/>
    <w:semiHidden/>
    <w:rsid w:val="00DE5F95"/>
    <w:pPr>
      <w:ind w:left="1200"/>
    </w:pPr>
    <w:rPr>
      <w:szCs w:val="21"/>
    </w:rPr>
  </w:style>
  <w:style w:type="paragraph" w:styleId="TOC8">
    <w:name w:val="toc 8"/>
    <w:basedOn w:val="Normal"/>
    <w:next w:val="Normal"/>
    <w:uiPriority w:val="99"/>
    <w:semiHidden/>
    <w:rsid w:val="00DE5F95"/>
    <w:pPr>
      <w:ind w:left="1400"/>
    </w:pPr>
    <w:rPr>
      <w:szCs w:val="21"/>
    </w:rPr>
  </w:style>
  <w:style w:type="paragraph" w:styleId="TOC9">
    <w:name w:val="toc 9"/>
    <w:basedOn w:val="Normal"/>
    <w:next w:val="Normal"/>
    <w:uiPriority w:val="99"/>
    <w:semiHidden/>
    <w:rsid w:val="00DE5F95"/>
    <w:pPr>
      <w:ind w:left="1600"/>
    </w:pPr>
    <w:rPr>
      <w:szCs w:val="21"/>
    </w:rPr>
  </w:style>
  <w:style w:type="character" w:styleId="PlaceholderText">
    <w:name w:val="Placeholder Text"/>
    <w:basedOn w:val="DefaultParagraphFont"/>
    <w:uiPriority w:val="99"/>
    <w:semiHidden/>
    <w:rsid w:val="00DE5F95"/>
    <w:rPr>
      <w:color w:val="808080"/>
    </w:rPr>
  </w:style>
  <w:style w:type="paragraph" w:customStyle="1" w:styleId="FooterLeft">
    <w:name w:val="FooterLeft"/>
    <w:basedOn w:val="BodyText"/>
    <w:uiPriority w:val="99"/>
    <w:rsid w:val="00DE5F95"/>
    <w:pPr>
      <w:framePr w:hSpace="181" w:wrap="around" w:vAnchor="text" w:hAnchor="text" w:y="1"/>
      <w:spacing w:after="0" w:line="240" w:lineRule="auto"/>
      <w:suppressOverlap/>
    </w:pPr>
    <w:rPr>
      <w:rFonts w:asciiTheme="minorHAnsi" w:hAnsiTheme="minorHAnsi"/>
      <w:sz w:val="18"/>
    </w:rPr>
  </w:style>
  <w:style w:type="paragraph" w:customStyle="1" w:styleId="FooterRight">
    <w:name w:val="FooterRight"/>
    <w:basedOn w:val="Normal"/>
    <w:uiPriority w:val="99"/>
    <w:qFormat/>
    <w:rsid w:val="00DE5F95"/>
    <w:pPr>
      <w:framePr w:hSpace="181" w:wrap="around" w:vAnchor="page" w:hAnchor="page" w:x="568" w:y="15990" w:anchorLock="1"/>
      <w:spacing w:line="240" w:lineRule="auto"/>
      <w:suppressOverlap/>
      <w:jc w:val="right"/>
    </w:pPr>
    <w:rPr>
      <w:rFonts w:asciiTheme="minorHAnsi" w:hAnsiTheme="minorHAnsi"/>
      <w:sz w:val="18"/>
    </w:rPr>
  </w:style>
  <w:style w:type="paragraph" w:customStyle="1" w:styleId="TableBodyRowHeading">
    <w:name w:val="TableBodyRowHeading"/>
    <w:basedOn w:val="BodyText"/>
    <w:uiPriority w:val="99"/>
    <w:rsid w:val="00DE5F95"/>
    <w:pPr>
      <w:numPr>
        <w:numId w:val="6"/>
      </w:numPr>
    </w:pPr>
    <w:rPr>
      <w:b/>
      <w:lang w:eastAsia="en-GB"/>
    </w:rPr>
  </w:style>
  <w:style w:type="table" w:styleId="LightShadingAccent3">
    <w:name w:val="Light Shading Accent 3"/>
    <w:basedOn w:val="TableNormal"/>
    <w:uiPriority w:val="99"/>
    <w:rsid w:val="00DE5F95"/>
    <w:pPr>
      <w:spacing w:after="0" w:line="240" w:lineRule="auto"/>
    </w:pPr>
    <w:rPr>
      <w:color w:val="BA2740" w:themeColor="accent3" w:themeShade="BF"/>
    </w:rPr>
    <w:tblPr>
      <w:tblStyleRowBandSize w:val="1"/>
      <w:tblStyleColBandSize w:val="1"/>
      <w:tblBorders>
        <w:top w:val="single" w:sz="8" w:space="0" w:color="DB536A" w:themeColor="accent3"/>
        <w:bottom w:val="single" w:sz="8" w:space="0" w:color="DB536A" w:themeColor="accent3"/>
      </w:tblBorders>
    </w:tblPr>
    <w:tblStylePr w:type="fir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la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hemeFill="accent3" w:themeFillTint="3F"/>
      </w:tcPr>
    </w:tblStylePr>
    <w:tblStylePr w:type="band1Horz">
      <w:tblPr/>
      <w:tcPr>
        <w:tcBorders>
          <w:left w:val="nil"/>
          <w:right w:val="nil"/>
          <w:insideH w:val="nil"/>
          <w:insideV w:val="nil"/>
        </w:tcBorders>
        <w:shd w:val="clear" w:color="auto" w:fill="F6D4D9" w:themeFill="accent3" w:themeFillTint="3F"/>
      </w:tcPr>
    </w:tblStylePr>
  </w:style>
  <w:style w:type="table" w:styleId="MediumGrid1Accent2">
    <w:name w:val="Medium Grid 1 Accent 2"/>
    <w:basedOn w:val="TableNormal"/>
    <w:uiPriority w:val="99"/>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insideV w:val="single" w:sz="8" w:space="0" w:color="D83939" w:themeColor="accent2" w:themeTint="BF"/>
      </w:tblBorders>
    </w:tblPr>
    <w:tcPr>
      <w:shd w:val="clear" w:color="auto" w:fill="F2BDBD" w:themeFill="accent2" w:themeFillTint="3F"/>
    </w:tcPr>
    <w:tblStylePr w:type="firstRow">
      <w:rPr>
        <w:b/>
        <w:bCs/>
      </w:rPr>
    </w:tblStylePr>
    <w:tblStylePr w:type="lastRow">
      <w:rPr>
        <w:b/>
        <w:bCs/>
      </w:rPr>
      <w:tblPr/>
      <w:tcPr>
        <w:tcBorders>
          <w:top w:val="single" w:sz="18" w:space="0" w:color="D83939" w:themeColor="accent2" w:themeTint="BF"/>
        </w:tcBorders>
      </w:tcPr>
    </w:tblStylePr>
    <w:tblStylePr w:type="firstCol">
      <w:rPr>
        <w:b/>
        <w:bCs/>
      </w:rPr>
    </w:tblStylePr>
    <w:tblStylePr w:type="lastCol">
      <w:rPr>
        <w:b/>
        <w:bCs/>
      </w:rPr>
    </w:tblStylePr>
    <w:tblStylePr w:type="band1Vert">
      <w:tblPr/>
      <w:tcPr>
        <w:shd w:val="clear" w:color="auto" w:fill="E57B7B" w:themeFill="accent2" w:themeFillTint="7F"/>
      </w:tcPr>
    </w:tblStylePr>
    <w:tblStylePr w:type="band1Horz">
      <w:tblPr/>
      <w:tcPr>
        <w:shd w:val="clear" w:color="auto" w:fill="E57B7B" w:themeFill="accent2" w:themeFillTint="7F"/>
      </w:tcPr>
    </w:tblStylePr>
  </w:style>
  <w:style w:type="table" w:customStyle="1" w:styleId="DP-Plain">
    <w:name w:val="DP-Plain"/>
    <w:basedOn w:val="TableNormal"/>
    <w:uiPriority w:val="99"/>
    <w:qFormat/>
    <w:rsid w:val="00DE5F95"/>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uiPriority w:val="99"/>
    <w:rsid w:val="00DE5F95"/>
    <w:rPr>
      <w:rFonts w:eastAsia="MS Mincho" w:cs="Times New Roman"/>
      <w:color w:val="E0301E" w:themeColor="text2"/>
      <w:sz w:val="36"/>
    </w:rPr>
  </w:style>
  <w:style w:type="paragraph" w:customStyle="1" w:styleId="CopyrightColour">
    <w:name w:val="CopyrightColour"/>
    <w:basedOn w:val="Copyright"/>
    <w:uiPriority w:val="99"/>
    <w:rsid w:val="00DE5F95"/>
    <w:pPr>
      <w:framePr w:wrap="around"/>
      <w:pBdr>
        <w:left w:val="none" w:sz="0" w:space="0" w:color="auto"/>
      </w:pBdr>
    </w:pPr>
  </w:style>
  <w:style w:type="paragraph" w:customStyle="1" w:styleId="Sectionheading2">
    <w:name w:val="Sectionheading2"/>
    <w:basedOn w:val="Sectionheading0"/>
    <w:next w:val="BodyText"/>
    <w:uiPriority w:val="99"/>
    <w:qFormat/>
    <w:rsid w:val="00DE5F95"/>
    <w:pPr>
      <w:framePr w:wrap="around"/>
    </w:pPr>
  </w:style>
  <w:style w:type="paragraph" w:customStyle="1" w:styleId="SideBarBlockText">
    <w:name w:val="SideBar BlockText"/>
    <w:basedOn w:val="SideBarText-L"/>
    <w:uiPriority w:val="99"/>
    <w:rsid w:val="00DE5F95"/>
    <w:pPr>
      <w:framePr w:wrap="around"/>
      <w:pBdr>
        <w:top w:val="dotted" w:sz="8" w:space="3" w:color="FFFFFF" w:themeColor="background2"/>
        <w:left w:val="dotted" w:sz="8" w:space="3" w:color="FFFFFF" w:themeColor="background2"/>
        <w:bottom w:val="dotted" w:sz="8" w:space="3" w:color="FFFFFF" w:themeColor="background2"/>
        <w:right w:val="dotted" w:sz="8" w:space="3" w:color="FFFFFF" w:themeColor="background2"/>
      </w:pBdr>
      <w:shd w:val="clear" w:color="auto" w:fill="D9D9D9" w:themeFill="background1" w:themeFillShade="D9"/>
    </w:pPr>
    <w:rPr>
      <w:b/>
      <w:sz w:val="28"/>
      <w:lang w:eastAsia="en-GB"/>
    </w:rPr>
  </w:style>
  <w:style w:type="paragraph" w:customStyle="1" w:styleId="TableSpacer">
    <w:name w:val="TableSpacer"/>
    <w:basedOn w:val="BodyText"/>
    <w:rsid w:val="00DE5F95"/>
    <w:pPr>
      <w:spacing w:after="0" w:line="240" w:lineRule="auto"/>
    </w:pPr>
    <w:rPr>
      <w:sz w:val="4"/>
      <w:lang w:eastAsia="en-GB"/>
    </w:rPr>
  </w:style>
  <w:style w:type="character" w:customStyle="1" w:styleId="DisclaimerChar">
    <w:name w:val="Disclaimer Char"/>
    <w:basedOn w:val="DefaultParagraphFont"/>
    <w:link w:val="Disclaimer"/>
    <w:rsid w:val="00DE5F95"/>
    <w:rPr>
      <w:rFonts w:eastAsia="Times New Roman" w:asciiTheme="minorHAnsi" w:hAnsiTheme="minorHAnsi" w:cs="Times New Roman"/>
      <w:noProof/>
      <w:color w:val="auto"/>
      <w:sz w:val="18"/>
    </w:rPr>
  </w:style>
  <w:style w:type="paragraph" w:customStyle="1" w:styleId="PwCAddress">
    <w:name w:val="PwC Address"/>
    <w:basedOn w:val="Normal"/>
    <w:link w:val="PwCAddressChar"/>
    <w:uiPriority w:val="99"/>
    <w:qFormat/>
    <w:rsid w:val="00DE5F95"/>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rsid w:val="00DE5F95"/>
    <w:rPr>
      <w:rFonts w:ascii="Georgia" w:hAnsi="Georgia"/>
      <w:i/>
      <w:noProof/>
      <w:color w:val="auto"/>
      <w:sz w:val="18"/>
      <w:szCs w:val="22"/>
      <w:lang w:eastAsia="en-GB"/>
    </w:rPr>
  </w:style>
  <w:style w:type="paragraph" w:customStyle="1" w:styleId="Dividerpage">
    <w:name w:val="Divider page"/>
    <w:basedOn w:val="BodyText"/>
    <w:uiPriority w:val="99"/>
    <w:qFormat/>
    <w:rsid w:val="00DE5F95"/>
  </w:style>
  <w:style w:type="paragraph" w:customStyle="1" w:styleId="CoverHeader">
    <w:name w:val="CoverHeader"/>
    <w:basedOn w:val="Header"/>
    <w:uiPriority w:val="99"/>
    <w:rsid w:val="00DE5F95"/>
    <w:rPr>
      <w:rFonts w:asciiTheme="majorHAnsi" w:hAnsiTheme="majorHAnsi"/>
    </w:rPr>
  </w:style>
  <w:style w:type="character" w:styleId="Emphasis">
    <w:name w:val="Emphasis"/>
    <w:basedOn w:val="DefaultParagraphFont"/>
    <w:uiPriority w:val="99"/>
    <w:qFormat/>
    <w:rsid w:val="00DE5F95"/>
    <w:rPr>
      <w:i/>
      <w:iCs/>
    </w:rPr>
  </w:style>
  <w:style w:type="table" w:customStyle="1" w:styleId="PwCTableFigures">
    <w:name w:val="PwC Table Figures"/>
    <w:basedOn w:val="TableNormal"/>
    <w:uiPriority w:val="99"/>
    <w:qFormat/>
    <w:rsid w:val="00DE5F95"/>
    <w:pPr>
      <w:spacing w:after="0" w:line="240" w:lineRule="auto"/>
    </w:pPr>
    <w:rPr>
      <w:rFonts w:asciiTheme="minorHAnsi" w:hAnsiTheme="minorHAnsi"/>
      <w:color w:val="auto"/>
    </w:rPr>
    <w:tblPr>
      <w:tblBorders>
        <w:bottom w:val="dotted" w:sz="8" w:space="0" w:color="E0301E" w:themeColor="text2"/>
        <w:insideH w:val="dotted" w:sz="4" w:space="0" w:color="E0301E" w:themeColor="text2"/>
      </w:tblBorders>
      <w:tblCellMar>
        <w:top w:w="113" w:type="dxa"/>
        <w:bottom w:w="57" w:type="dxa"/>
      </w:tblCellMar>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DE5F95"/>
    <w:pPr>
      <w:spacing w:after="0" w:line="22" w:lineRule="exact"/>
    </w:pPr>
    <w:rPr>
      <w:color w:val="auto"/>
    </w:rPr>
    <w:tblPr>
      <w:tblStyleRowBandSize w:val="1"/>
      <w:tblBorders>
        <w:bottom w:val="dotted" w:sz="8" w:space="0" w:color="E0301E" w:themeColor="text2"/>
        <w:insideH w:val="dotted" w:sz="4" w:space="0" w:color="E0301E" w:themeColor="text2"/>
      </w:tblBorders>
      <w:tblCellMar>
        <w:top w:w="113" w:type="dxa"/>
      </w:tblCellMar>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DE5F95"/>
    <w:pPr>
      <w:pBdr>
        <w:top w:val="single" w:sz="2" w:space="3" w:color="E0301E" w:themeColor="accent1"/>
        <w:left w:val="single" w:sz="2" w:space="3" w:color="E0301E" w:themeColor="accent1"/>
        <w:bottom w:val="single" w:sz="2" w:space="3" w:color="E0301E" w:themeColor="accent1"/>
        <w:right w:val="single" w:sz="2" w:space="3" w:color="E0301E" w:themeColor="accent1"/>
      </w:pBdr>
      <w:shd w:val="clear" w:color="auto" w:fill="E0301E" w:themeFill="accent1"/>
      <w:spacing w:line="240" w:lineRule="auto"/>
    </w:pPr>
    <w:rPr>
      <w:i/>
      <w:color w:val="FFFFFF" w:themeColor="background2"/>
      <w:sz w:val="48"/>
      <w:szCs w:val="48"/>
    </w:rPr>
  </w:style>
  <w:style w:type="paragraph" w:customStyle="1" w:styleId="BlockText3">
    <w:name w:val="Block Text 3"/>
    <w:uiPriority w:val="99"/>
    <w:qFormat/>
    <w:rsid w:val="00DE5F95"/>
    <w:pPr>
      <w:pBdr>
        <w:top w:val="single" w:sz="4" w:space="3" w:color="F2F2F2" w:themeColor="background1" w:themeShade="F2"/>
        <w:left w:val="single" w:sz="4" w:space="3" w:color="F2F2F2" w:themeColor="background1" w:themeShade="F2"/>
        <w:bottom w:val="single" w:sz="4" w:space="3" w:color="F2F2F2" w:themeColor="background1" w:themeShade="F2"/>
        <w:right w:val="single" w:sz="4" w:space="3" w:color="F2F2F2" w:themeColor="background1" w:themeShade="F2"/>
      </w:pBdr>
      <w:shd w:val="clear" w:color="auto" w:fill="F2F2F2" w:themeFill="background1" w:themeFillShade="F2"/>
    </w:pPr>
    <w:rPr>
      <w:rFonts w:eastAsiaTheme="minorEastAsia"/>
      <w:i/>
      <w:iCs/>
      <w:color w:val="E0301E" w:themeColor="accent1"/>
      <w:sz w:val="96"/>
    </w:rPr>
  </w:style>
  <w:style w:type="paragraph" w:customStyle="1" w:styleId="Source">
    <w:name w:val="Source"/>
    <w:basedOn w:val="BlockText"/>
    <w:uiPriority w:val="99"/>
    <w:rsid w:val="00DE5F95"/>
    <w:rPr>
      <w:b w:val="0"/>
      <w:sz w:val="28"/>
    </w:rPr>
  </w:style>
  <w:style w:type="character" w:customStyle="1" w:styleId="List-bold">
    <w:name w:val="List - bold"/>
    <w:basedOn w:val="DefaultParagraphFont"/>
    <w:uiPriority w:val="99"/>
    <w:qFormat/>
    <w:rsid w:val="00DE5F95"/>
    <w:rPr>
      <w:b/>
    </w:rPr>
  </w:style>
  <w:style w:type="paragraph" w:customStyle="1" w:styleId="Heading1NoSpacing">
    <w:name w:val="Heading 1 No Spacing"/>
    <w:basedOn w:val="Heading1"/>
    <w:next w:val="Heading2"/>
    <w:uiPriority w:val="99"/>
    <w:qFormat/>
    <w:rsid w:val="00DE5F95"/>
    <w:pPr>
      <w:framePr w:wrap="around"/>
    </w:pPr>
  </w:style>
  <w:style w:type="paragraph" w:customStyle="1" w:styleId="MarginTable">
    <w:name w:val="Margin Table"/>
    <w:basedOn w:val="Margintext"/>
    <w:uiPriority w:val="99"/>
    <w:qFormat/>
    <w:rsid w:val="00DE5F95"/>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DE5F95"/>
    <w:pPr>
      <w:spacing w:after="0" w:line="240" w:lineRule="auto"/>
    </w:pPr>
    <w:rPr>
      <w:rFonts w:asciiTheme="minorHAnsi" w:hAnsiTheme="minorHAnsi"/>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DE5F95"/>
    <w:pPr>
      <w:spacing w:after="0" w:line="240" w:lineRule="auto"/>
    </w:pPr>
    <w:rPr>
      <w:color w:val="auto"/>
    </w:rPr>
    <w:tblPr>
      <w:tblBorders>
        <w:top w:val="single" w:sz="8" w:space="0" w:color="E0301E" w:themeColor="text2"/>
        <w:left w:val="single" w:sz="8" w:space="0" w:color="E0301E" w:themeColor="text2"/>
      </w:tblBorders>
      <w:tblCellMar>
        <w:left w:w="227" w:type="dxa"/>
        <w:right w:w="0" w:type="dxa"/>
      </w:tblCellMar>
    </w:tblPr>
  </w:style>
  <w:style w:type="table" w:customStyle="1" w:styleId="FrameLineDotted">
    <w:name w:val="Frame Line Dotted"/>
    <w:basedOn w:val="TableNormal"/>
    <w:uiPriority w:val="99"/>
    <w:qFormat/>
    <w:rsid w:val="00DE5F95"/>
    <w:pPr>
      <w:spacing w:after="0" w:line="240" w:lineRule="auto"/>
    </w:pPr>
    <w:rPr>
      <w:color w:val="auto"/>
    </w:rPr>
    <w:tblPr>
      <w:tblBorders>
        <w:top w:val="dotted" w:sz="8" w:space="0" w:color="E0301E" w:themeColor="text2"/>
        <w:left w:val="dotted" w:sz="8" w:space="0" w:color="E0301E" w:themeColor="text2"/>
      </w:tblBorders>
      <w:tblCellMar>
        <w:left w:w="227" w:type="dxa"/>
        <w:right w:w="0" w:type="dxa"/>
      </w:tblCellMar>
    </w:tblPr>
  </w:style>
  <w:style w:type="table" w:customStyle="1" w:styleId="FrameLineWhite">
    <w:name w:val="Frame Line White"/>
    <w:basedOn w:val="TableNormal"/>
    <w:uiPriority w:val="99"/>
    <w:qFormat/>
    <w:rsid w:val="00DE5F95"/>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DE5F95"/>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uiPriority w:val="99"/>
    <w:rsid w:val="00DE5F95"/>
    <w:pPr>
      <w:numPr>
        <w:numId w:val="9"/>
      </w:numPr>
      <w:spacing w:after="120" w:line="264" w:lineRule="auto"/>
    </w:pPr>
    <w:rPr>
      <w:rFonts w:ascii="Georgia" w:hAnsi="Georgia" w:cstheme="minorBidi"/>
      <w:sz w:val="17"/>
    </w:rPr>
  </w:style>
  <w:style w:type="paragraph" w:customStyle="1" w:styleId="TableBodyListBullet">
    <w:name w:val="TableBodyListBullet"/>
    <w:basedOn w:val="TableBody"/>
    <w:rsid w:val="00DE5F95"/>
    <w:pPr>
      <w:numPr>
        <w:numId w:val="10"/>
      </w:numPr>
    </w:pPr>
    <w:rPr>
      <w:szCs w:val="17"/>
    </w:rPr>
  </w:style>
  <w:style w:type="paragraph" w:customStyle="1" w:styleId="TableBodyListBullet2">
    <w:name w:val="TableBodyListBullet2"/>
    <w:basedOn w:val="TableBody"/>
    <w:uiPriority w:val="99"/>
    <w:qFormat/>
    <w:rsid w:val="00DE5F95"/>
    <w:pPr>
      <w:numPr>
        <w:ilvl w:val="1"/>
        <w:numId w:val="10"/>
      </w:numPr>
      <w:contextualSpacing/>
    </w:pPr>
    <w:rPr>
      <w:szCs w:val="17"/>
    </w:rPr>
  </w:style>
  <w:style w:type="paragraph" w:customStyle="1" w:styleId="TableBodyListNumber">
    <w:name w:val="TableBodyListNumber"/>
    <w:basedOn w:val="TableBody"/>
    <w:uiPriority w:val="99"/>
    <w:rsid w:val="00DE5F95"/>
    <w:pPr>
      <w:numPr>
        <w:ilvl w:val="1"/>
      </w:numPr>
      <w:tabs>
        <w:tab w:val="left" w:pos="426"/>
      </w:tabs>
      <w:spacing w:after="60"/>
    </w:pPr>
  </w:style>
  <w:style w:type="paragraph" w:customStyle="1" w:styleId="TableBodyListNumber2">
    <w:name w:val="TableBodyListNumber2"/>
    <w:basedOn w:val="TableBodyListNumber"/>
    <w:uiPriority w:val="99"/>
    <w:rsid w:val="00DE5F95"/>
    <w:pPr>
      <w:numPr>
        <w:ilvl w:val="2"/>
      </w:numPr>
      <w:spacing w:after="120"/>
    </w:pPr>
  </w:style>
  <w:style w:type="table" w:customStyle="1" w:styleId="LightShading-Accent11">
    <w:name w:val="Light Shading - Accent 11"/>
    <w:basedOn w:val="TableNormal"/>
    <w:uiPriority w:val="99"/>
    <w:rsid w:val="00DE5F95"/>
    <w:pPr>
      <w:spacing w:after="0" w:line="240" w:lineRule="auto"/>
    </w:pPr>
    <w:rPr>
      <w:color w:val="A72316" w:themeColor="accent1" w:themeShade="BF"/>
    </w:rPr>
    <w:tblPr>
      <w:tblStyleRowBandSize w:val="1"/>
      <w:tblStyleColBandSize w:val="1"/>
      <w:tblBorders>
        <w:top w:val="single" w:sz="8" w:space="0" w:color="E0301E" w:themeColor="accent1"/>
        <w:bottom w:val="single" w:sz="8" w:space="0" w:color="E0301E" w:themeColor="accent1"/>
      </w:tblBorders>
    </w:tblPr>
    <w:tblStylePr w:type="fir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la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1" w:themeFillTint="3F"/>
      </w:tcPr>
    </w:tblStylePr>
    <w:tblStylePr w:type="band1Horz">
      <w:tblPr/>
      <w:tcPr>
        <w:tcBorders>
          <w:left w:val="nil"/>
          <w:right w:val="nil"/>
          <w:insideH w:val="nil"/>
          <w:insideV w:val="nil"/>
        </w:tcBorders>
        <w:shd w:val="clear" w:color="auto" w:fill="F7CBC7" w:themeFill="accent1" w:themeFillTint="3F"/>
      </w:tcPr>
    </w:tblStylePr>
  </w:style>
  <w:style w:type="numbering" w:customStyle="1" w:styleId="TableListNumber0">
    <w:name w:val="TableListNumber"/>
    <w:rsid w:val="00DE5F95"/>
    <w:pPr>
      <w:numPr>
        <w:numId w:val="7"/>
      </w:numPr>
    </w:pPr>
  </w:style>
  <w:style w:type="numbering" w:customStyle="1" w:styleId="TableBodyBullet">
    <w:name w:val="TableBodyBullet"/>
    <w:rsid w:val="00DE5F95"/>
    <w:pPr>
      <w:numPr>
        <w:numId w:val="8"/>
      </w:numPr>
    </w:pPr>
  </w:style>
  <w:style w:type="paragraph" w:styleId="NoSpacing">
    <w:name w:val="No Spacing"/>
    <w:link w:val="NoSpacingChar"/>
    <w:uiPriority w:val="99"/>
    <w:qFormat/>
    <w:rsid w:val="00DE5F95"/>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99"/>
    <w:rsid w:val="00DE5F95"/>
    <w:rPr>
      <w:rFonts w:asciiTheme="minorHAnsi" w:eastAsiaTheme="minorEastAsia" w:hAnsiTheme="minorHAnsi"/>
      <w:color w:val="auto"/>
      <w:sz w:val="22"/>
      <w:szCs w:val="22"/>
      <w:lang w:val="en-US"/>
    </w:rPr>
  </w:style>
  <w:style w:type="paragraph" w:customStyle="1" w:styleId="CVSubHeading">
    <w:name w:val="CV SubHeading"/>
    <w:basedOn w:val="CVHeading"/>
    <w:uiPriority w:val="99"/>
    <w:rsid w:val="00DE5F95"/>
    <w:pPr>
      <w:spacing w:after="60"/>
      <w:outlineLvl w:val="9"/>
    </w:pPr>
    <w:rPr>
      <w:b/>
      <w:sz w:val="20"/>
      <w:lang w:eastAsia="en-GB"/>
    </w:rPr>
  </w:style>
  <w:style w:type="paragraph" w:customStyle="1" w:styleId="CVSmall">
    <w:name w:val="CV Small"/>
    <w:basedOn w:val="CVSubHeading"/>
    <w:uiPriority w:val="99"/>
    <w:rsid w:val="00DE5F95"/>
    <w:pPr>
      <w:spacing w:after="120" w:line="264" w:lineRule="auto"/>
    </w:pPr>
    <w:rPr>
      <w:b w:val="0"/>
      <w:i w:val="0"/>
      <w:color w:val="auto"/>
      <w:sz w:val="18"/>
    </w:rPr>
  </w:style>
  <w:style w:type="paragraph" w:customStyle="1" w:styleId="TableRowHeader2">
    <w:name w:val="Table Row Header2"/>
    <w:basedOn w:val="TableRowHeader"/>
    <w:uiPriority w:val="99"/>
    <w:rsid w:val="00DE5F95"/>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DE5F95"/>
    <w:rPr>
      <w:color w:val="E43424"/>
    </w:rPr>
  </w:style>
  <w:style w:type="paragraph" w:customStyle="1" w:styleId="TrafficLightGreen">
    <w:name w:val="TrafficLight Green"/>
    <w:basedOn w:val="TrafficLightAmber"/>
    <w:next w:val="BodyText"/>
    <w:link w:val="TrafficLightGreenChar"/>
    <w:uiPriority w:val="99"/>
    <w:qFormat/>
    <w:rsid w:val="00DE5F95"/>
    <w:rPr>
      <w:color w:val="30BE30"/>
    </w:rPr>
  </w:style>
  <w:style w:type="paragraph" w:customStyle="1" w:styleId="TrafficLightAmber">
    <w:name w:val="TrafficLight Amber"/>
    <w:basedOn w:val="BodyText"/>
    <w:link w:val="TrafficLightAmberChar"/>
    <w:uiPriority w:val="99"/>
    <w:qFormat/>
    <w:rsid w:val="00DE5F95"/>
    <w:rPr>
      <w:color w:val="FFC000"/>
      <w:sz w:val="32"/>
    </w:rPr>
  </w:style>
  <w:style w:type="character" w:customStyle="1" w:styleId="TrafficLightRedChar">
    <w:name w:val="TrafficLight Red Char"/>
    <w:basedOn w:val="TrafficLightAmberChar"/>
    <w:link w:val="TrafficLightRed"/>
    <w:uiPriority w:val="99"/>
    <w:rsid w:val="00DE5F95"/>
    <w:rPr>
      <w:rFonts w:asciiTheme="majorHAnsi" w:hAnsiTheme="majorHAnsi" w:cs="Arial"/>
      <w:color w:val="E43424"/>
      <w:sz w:val="32"/>
    </w:rPr>
  </w:style>
  <w:style w:type="character" w:customStyle="1" w:styleId="TrafficLightAmberChar">
    <w:name w:val="TrafficLight Amber Char"/>
    <w:basedOn w:val="BodyTextChar"/>
    <w:link w:val="TrafficLightAmber"/>
    <w:uiPriority w:val="99"/>
    <w:rsid w:val="00DE5F95"/>
    <w:rPr>
      <w:rFonts w:asciiTheme="majorHAnsi" w:hAnsiTheme="majorHAnsi" w:cs="Arial"/>
      <w:color w:val="FFC000"/>
      <w:sz w:val="32"/>
    </w:rPr>
  </w:style>
  <w:style w:type="character" w:customStyle="1" w:styleId="TrafficLightGreenChar">
    <w:name w:val="TrafficLight Green Char"/>
    <w:basedOn w:val="TrafficLightAmberChar"/>
    <w:link w:val="TrafficLightGreen"/>
    <w:uiPriority w:val="99"/>
    <w:rsid w:val="00DE5F95"/>
    <w:rPr>
      <w:rFonts w:asciiTheme="majorHAnsi" w:hAnsiTheme="majorHAnsi" w:cs="Arial"/>
      <w:color w:val="30BE30"/>
      <w:sz w:val="32"/>
    </w:rPr>
  </w:style>
  <w:style w:type="paragraph" w:customStyle="1" w:styleId="PwCLogo">
    <w:name w:val="PwCLogo"/>
    <w:basedOn w:val="Footer"/>
    <w:link w:val="PwCLogoChar"/>
    <w:uiPriority w:val="99"/>
    <w:rsid w:val="00DE5F95"/>
    <w:pPr>
      <w:framePr w:wrap="around" w:vAnchor="page" w:hAnchor="text" w:y="15877"/>
      <w:tabs>
        <w:tab w:val="right" w:pos="10773"/>
      </w:tabs>
    </w:pPr>
    <w:rPr>
      <w:rFonts w:ascii="PwC_Logo" w:hAnsi="PwC_Logo"/>
      <w:color w:val="FFFFFF"/>
      <w:sz w:val="48"/>
      <w:szCs w:val="48"/>
    </w:rPr>
  </w:style>
  <w:style w:type="character" w:customStyle="1" w:styleId="PwCLogoChar">
    <w:name w:val="PwCLogo Char"/>
    <w:basedOn w:val="FooterChar"/>
    <w:link w:val="PwCLogo"/>
    <w:uiPriority w:val="99"/>
    <w:rsid w:val="00DE5F95"/>
    <w:rPr>
      <w:rFonts w:ascii="PwC_Logo" w:eastAsia="Times New Roman" w:hAnsi="PwC_Logo" w:cs="Times New Roman"/>
      <w:color w:val="FFFFFF"/>
      <w:sz w:val="48"/>
      <w:szCs w:val="48"/>
    </w:rPr>
  </w:style>
  <w:style w:type="paragraph" w:customStyle="1" w:styleId="Secondarycopy1">
    <w:name w:val="Secondary copy 1"/>
    <w:basedOn w:val="Secondarycopy"/>
    <w:rsid w:val="00DE5F95"/>
    <w:pPr>
      <w:framePr w:wrap="around" w:y="6862"/>
    </w:pPr>
  </w:style>
  <w:style w:type="character" w:customStyle="1" w:styleId="TableTextChar">
    <w:name w:val="Table Text Char"/>
    <w:basedOn w:val="DefaultParagraphFont"/>
    <w:link w:val="TableText"/>
    <w:uiPriority w:val="99"/>
    <w:locked/>
    <w:rsid w:val="00DE5F95"/>
    <w:rPr>
      <w:rFonts w:asciiTheme="minorHAnsi" w:hAnsiTheme="minorHAnsi"/>
      <w:color w:val="auto"/>
      <w:sz w:val="16"/>
      <w:lang w:val="en-US"/>
    </w:rPr>
  </w:style>
  <w:style w:type="table" w:customStyle="1" w:styleId="PwCallborders">
    <w:name w:val="PwC all borders"/>
    <w:basedOn w:val="TableNormal"/>
    <w:uiPriority w:val="99"/>
    <w:qFormat/>
    <w:rsid w:val="00DE5F95"/>
    <w:pPr>
      <w:spacing w:after="0" w:line="240" w:lineRule="auto"/>
    </w:pPr>
    <w:tblPr>
      <w:tblBorders>
        <w:top w:val="single" w:sz="4" w:space="0" w:color="E0301E" w:themeColor="text2"/>
        <w:left w:val="single" w:sz="4" w:space="0" w:color="E0301E" w:themeColor="text2"/>
        <w:bottom w:val="single" w:sz="4" w:space="0" w:color="E0301E" w:themeColor="text2"/>
        <w:right w:val="single" w:sz="4" w:space="0" w:color="E0301E" w:themeColor="text2"/>
      </w:tblBorders>
    </w:tblPr>
  </w:style>
  <w:style w:type="paragraph" w:customStyle="1" w:styleId="Tableheadingwhite">
    <w:name w:val="Table heading white"/>
    <w:basedOn w:val="Heading4"/>
    <w:rsid w:val="00DE5F95"/>
    <w:rPr>
      <w:color w:val="FFFFFF" w:themeColor="background1"/>
    </w:rPr>
  </w:style>
  <w:style w:type="paragraph" w:customStyle="1" w:styleId="Tableheadingblack">
    <w:name w:val="Table heading black"/>
    <w:basedOn w:val="Tableheadingwhite"/>
    <w:rsid w:val="00DE5F95"/>
    <w:rPr>
      <w:color w:val="000000" w:themeColor="text1"/>
    </w:rPr>
  </w:style>
  <w:style w:type="paragraph" w:customStyle="1" w:styleId="BulletText1">
    <w:name w:val="Bullet Text 1"/>
    <w:basedOn w:val="Normal"/>
    <w:uiPriority w:val="99"/>
    <w:rsid w:val="00375B33"/>
    <w:pPr>
      <w:spacing w:after="200" w:line="288" w:lineRule="auto"/>
      <w:ind w:left="301" w:hanging="301"/>
    </w:pPr>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361C5"/>
    <w:pPr>
      <w:spacing w:line="240" w:lineRule="auto"/>
    </w:pPr>
    <w:rPr>
      <w:b/>
      <w:bCs/>
    </w:rPr>
  </w:style>
  <w:style w:type="character" w:customStyle="1" w:styleId="CommentSubjectChar">
    <w:name w:val="Comment Subject Char"/>
    <w:basedOn w:val="CommentTextChar"/>
    <w:link w:val="CommentSubject"/>
    <w:uiPriority w:val="99"/>
    <w:semiHidden/>
    <w:rsid w:val="00D361C5"/>
    <w:rPr>
      <w:rFonts w:eastAsia="Times New Roman" w:asciiTheme="majorHAnsi" w:hAnsiTheme="majorHAnsi" w:cs="Times New Roman"/>
      <w:b/>
      <w:bCs/>
      <w:color w:val="auto"/>
      <w:sz w:val="20"/>
      <w:szCs w:val="20"/>
    </w:rPr>
  </w:style>
  <w:style w:type="numbering" w:styleId="111111">
    <w:name w:val="Outline List 2"/>
    <w:basedOn w:val="NoList"/>
    <w:rsid w:val="00722125"/>
    <w:pPr>
      <w:numPr>
        <w:numId w:val="12"/>
      </w:numPr>
    </w:pPr>
  </w:style>
  <w:style w:type="table" w:customStyle="1" w:styleId="LightGrid-Accent11">
    <w:name w:val="Light Grid - Accent 11"/>
    <w:basedOn w:val="TableNormal"/>
    <w:uiPriority w:val="62"/>
    <w:rsid w:val="008B6AEA"/>
    <w:pPr>
      <w:spacing w:after="0" w:line="240" w:lineRule="auto"/>
    </w:pPr>
    <w:tblPr>
      <w:tblStyleRowBandSize w:val="1"/>
      <w:tblStyleColBandSize w:val="1"/>
      <w:tblBorders>
        <w:top w:val="single" w:sz="8" w:space="0" w:color="E0301E" w:themeColor="accent1"/>
        <w:left w:val="single" w:sz="8" w:space="0" w:color="E0301E" w:themeColor="accent1"/>
        <w:bottom w:val="single" w:sz="8" w:space="0" w:color="E0301E" w:themeColor="accent1"/>
        <w:right w:val="single" w:sz="8" w:space="0" w:color="E0301E" w:themeColor="accent1"/>
        <w:insideH w:val="single" w:sz="8" w:space="0" w:color="E0301E" w:themeColor="accent1"/>
        <w:insideV w:val="single" w:sz="8" w:space="0" w:color="E030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18" w:space="0" w:color="E0301E" w:themeColor="accent1"/>
          <w:right w:val="single" w:sz="8" w:space="0" w:color="E0301E" w:themeColor="accent1"/>
          <w:insideH w:val="nil"/>
          <w:insideV w:val="single" w:sz="8" w:space="0" w:color="E030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1"/>
          <w:left w:val="single" w:sz="8" w:space="0" w:color="E0301E" w:themeColor="accent1"/>
          <w:bottom w:val="single" w:sz="8" w:space="0" w:color="E0301E" w:themeColor="accent1"/>
          <w:right w:val="single" w:sz="8" w:space="0" w:color="E0301E" w:themeColor="accent1"/>
          <w:insideH w:val="nil"/>
          <w:insideV w:val="single" w:sz="8" w:space="0" w:color="E030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tcPr>
    </w:tblStylePr>
    <w:tblStylePr w:type="band1Vert">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shd w:val="clear" w:color="auto" w:fill="F7CBC7" w:themeFill="accent1" w:themeFillTint="3F"/>
      </w:tcPr>
    </w:tblStylePr>
    <w:tblStylePr w:type="band1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shd w:val="clear" w:color="auto" w:fill="F7CBC7" w:themeFill="accent1" w:themeFillTint="3F"/>
      </w:tcPr>
    </w:tblStylePr>
    <w:tblStylePr w:type="band2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tcPr>
    </w:tblStylePr>
  </w:style>
  <w:style w:type="paragraph" w:customStyle="1" w:styleId="xl65">
    <w:name w:val="xl65"/>
    <w:basedOn w:val="Normal"/>
    <w:rsid w:val="00F26D72"/>
    <w:pPr>
      <w:spacing w:before="100" w:beforeAutospacing="1" w:after="100" w:afterAutospacing="1" w:line="240" w:lineRule="auto"/>
      <w:textAlignment w:val="top"/>
    </w:pPr>
    <w:rPr>
      <w:rFonts w:ascii="Georgia" w:eastAsia="Times New Roman" w:hAnsi="Georgia" w:cs="Times New Roman"/>
      <w:b/>
      <w:bCs/>
      <w:color w:val="FFFFFF"/>
      <w:sz w:val="18"/>
      <w:szCs w:val="18"/>
      <w:lang w:eastAsia="en-GB"/>
    </w:rPr>
  </w:style>
  <w:style w:type="paragraph" w:customStyle="1" w:styleId="xl66">
    <w:name w:val="xl66"/>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7">
    <w:name w:val="xl67"/>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8">
    <w:name w:val="xl68"/>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9">
    <w:name w:val="xl69"/>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0">
    <w:name w:val="xl70"/>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1">
    <w:name w:val="xl71"/>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2">
    <w:name w:val="xl72"/>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3">
    <w:name w:val="xl73"/>
    <w:basedOn w:val="Normal"/>
    <w:rsid w:val="00F26D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4">
    <w:name w:val="xl74"/>
    <w:basedOn w:val="Normal"/>
    <w:rsid w:val="00F26D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5">
    <w:name w:val="xl75"/>
    <w:basedOn w:val="Normal"/>
    <w:rsid w:val="00F26D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6">
    <w:name w:val="xl76"/>
    <w:basedOn w:val="Normal"/>
    <w:rsid w:val="00F26D72"/>
    <w:pPr>
      <w:pBdr>
        <w:top w:val="single" w:sz="8" w:space="0" w:color="auto"/>
        <w:left w:val="single" w:sz="4" w:space="0" w:color="auto"/>
        <w:bottom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7">
    <w:name w:val="xl77"/>
    <w:basedOn w:val="Normal"/>
    <w:rsid w:val="00F26D72"/>
    <w:pPr>
      <w:pBdr>
        <w:top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8">
    <w:name w:val="xl78"/>
    <w:basedOn w:val="Normal"/>
    <w:rsid w:val="00F26D72"/>
    <w:pP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79">
    <w:name w:val="xl79"/>
    <w:basedOn w:val="Normal"/>
    <w:rsid w:val="00F26D72"/>
    <w:pPr>
      <w:pBdr>
        <w:top w:val="single" w:sz="4"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80">
    <w:name w:val="xl80"/>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1">
    <w:name w:val="xl81"/>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2">
    <w:name w:val="xl82"/>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3">
    <w:name w:val="xl83"/>
    <w:basedOn w:val="Normal"/>
    <w:rsid w:val="00F26D72"/>
    <w:pPr>
      <w:pBdr>
        <w:top w:val="single" w:sz="8" w:space="0" w:color="auto"/>
        <w:left w:val="single" w:sz="8"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4">
    <w:name w:val="xl84"/>
    <w:basedOn w:val="Normal"/>
    <w:rsid w:val="00F26D72"/>
    <w:pPr>
      <w:pBdr>
        <w:top w:val="single" w:sz="8" w:space="0" w:color="auto"/>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5">
    <w:name w:val="xl85"/>
    <w:basedOn w:val="Normal"/>
    <w:rsid w:val="00F26D72"/>
    <w:pPr>
      <w:pBdr>
        <w:top w:val="single" w:sz="8" w:space="0" w:color="auto"/>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6">
    <w:name w:val="xl86"/>
    <w:basedOn w:val="Normal"/>
    <w:rsid w:val="00F26D72"/>
    <w:pPr>
      <w:pBdr>
        <w:top w:val="single" w:sz="4"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7">
    <w:name w:val="xl87"/>
    <w:basedOn w:val="Normal"/>
    <w:rsid w:val="00F26D72"/>
    <w:pPr>
      <w:pBdr>
        <w:top w:val="single" w:sz="4"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8">
    <w:name w:val="xl88"/>
    <w:basedOn w:val="Normal"/>
    <w:rsid w:val="00F26D72"/>
    <w:pPr>
      <w:pBdr>
        <w:top w:val="single" w:sz="4"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9">
    <w:name w:val="xl89"/>
    <w:basedOn w:val="Normal"/>
    <w:rsid w:val="00F26D72"/>
    <w:pPr>
      <w:pBdr>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0">
    <w:name w:val="xl90"/>
    <w:basedOn w:val="Normal"/>
    <w:rsid w:val="00F26D72"/>
    <w:pPr>
      <w:pBdr>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1">
    <w:name w:val="xl91"/>
    <w:basedOn w:val="Normal"/>
    <w:rsid w:val="00F26D72"/>
    <w:pPr>
      <w:pBdr>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2">
    <w:name w:val="xl92"/>
    <w:basedOn w:val="Normal"/>
    <w:rsid w:val="00F26D72"/>
    <w:pPr>
      <w:pBdr>
        <w:top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3">
    <w:name w:val="xl93"/>
    <w:basedOn w:val="Normal"/>
    <w:rsid w:val="00F26D72"/>
    <w:pPr>
      <w:pBdr>
        <w:top w:val="single" w:sz="8" w:space="0" w:color="auto"/>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4">
    <w:name w:val="xl94"/>
    <w:basedOn w:val="Normal"/>
    <w:rsid w:val="00F26D72"/>
    <w:pPr>
      <w:pBdr>
        <w:top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5">
    <w:name w:val="xl95"/>
    <w:basedOn w:val="Normal"/>
    <w:rsid w:val="00F26D72"/>
    <w:pPr>
      <w:pBdr>
        <w:top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6">
    <w:name w:val="xl96"/>
    <w:basedOn w:val="Normal"/>
    <w:rsid w:val="00F26D72"/>
    <w:pPr>
      <w:pBdr>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7">
    <w:name w:val="xl97"/>
    <w:basedOn w:val="Normal"/>
    <w:rsid w:val="00F26D72"/>
    <w:pP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8">
    <w:name w:val="xl98"/>
    <w:basedOn w:val="Normal"/>
    <w:rsid w:val="00F26D72"/>
    <w:pPr>
      <w:pBdr>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9">
    <w:name w:val="xl99"/>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0">
    <w:name w:val="xl100"/>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1">
    <w:name w:val="xl10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2">
    <w:name w:val="xl10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3">
    <w:name w:val="xl10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4">
    <w:name w:val="xl104"/>
    <w:basedOn w:val="Normal"/>
    <w:rsid w:val="00F26D7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5">
    <w:name w:val="xl105"/>
    <w:basedOn w:val="Normal"/>
    <w:rsid w:val="00F26D72"/>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6">
    <w:name w:val="xl106"/>
    <w:basedOn w:val="Normal"/>
    <w:rsid w:val="00F26D72"/>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7">
    <w:name w:val="xl10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8">
    <w:name w:val="xl108"/>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9">
    <w:name w:val="xl109"/>
    <w:basedOn w:val="Normal"/>
    <w:rsid w:val="00F26D7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0">
    <w:name w:val="xl110"/>
    <w:basedOn w:val="Normal"/>
    <w:rsid w:val="00F26D72"/>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1">
    <w:name w:val="xl11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2">
    <w:name w:val="xl11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3">
    <w:name w:val="xl11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4">
    <w:name w:val="xl114"/>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5">
    <w:name w:val="xl115"/>
    <w:basedOn w:val="Normal"/>
    <w:rsid w:val="00F26D72"/>
    <w:pPr>
      <w:pBdr>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6">
    <w:name w:val="xl116"/>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7">
    <w:name w:val="xl11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8">
    <w:name w:val="xl118"/>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9">
    <w:name w:val="xl119"/>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0">
    <w:name w:val="xl120"/>
    <w:basedOn w:val="Normal"/>
    <w:rsid w:val="00F26D7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1">
    <w:name w:val="xl121"/>
    <w:basedOn w:val="Normal"/>
    <w:rsid w:val="00F26D72"/>
    <w:pPr>
      <w:pBdr>
        <w:top w:val="single" w:sz="8"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22">
    <w:name w:val="xl122"/>
    <w:basedOn w:val="Normal"/>
    <w:rsid w:val="00F26D72"/>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3">
    <w:name w:val="xl123"/>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4">
    <w:name w:val="xl124"/>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5">
    <w:name w:val="xl125"/>
    <w:basedOn w:val="Normal"/>
    <w:rsid w:val="00F26D72"/>
    <w:pPr>
      <w:pBdr>
        <w:top w:val="single" w:sz="8"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6">
    <w:name w:val="xl126"/>
    <w:basedOn w:val="Normal"/>
    <w:rsid w:val="00F26D72"/>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7">
    <w:name w:val="xl127"/>
    <w:basedOn w:val="Normal"/>
    <w:rsid w:val="00F26D7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8">
    <w:name w:val="xl128"/>
    <w:basedOn w:val="Normal"/>
    <w:rsid w:val="00F26D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9">
    <w:name w:val="xl129"/>
    <w:basedOn w:val="Normal"/>
    <w:rsid w:val="00F26D7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0">
    <w:name w:val="xl130"/>
    <w:basedOn w:val="Normal"/>
    <w:rsid w:val="00F26D7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1">
    <w:name w:val="xl131"/>
    <w:basedOn w:val="Normal"/>
    <w:rsid w:val="00F26D7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2">
    <w:name w:val="xl132"/>
    <w:basedOn w:val="Normal"/>
    <w:rsid w:val="00F26D72"/>
    <w:pPr>
      <w:pBdr>
        <w:top w:val="single" w:sz="4"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33">
    <w:name w:val="xl133"/>
    <w:basedOn w:val="Normal"/>
    <w:rsid w:val="00F26D72"/>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4">
    <w:name w:val="xl134"/>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5">
    <w:name w:val="xl135"/>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6">
    <w:name w:val="xl136"/>
    <w:basedOn w:val="Normal"/>
    <w:rsid w:val="00F26D72"/>
    <w:pPr>
      <w:pBdr>
        <w:top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7">
    <w:name w:val="xl137"/>
    <w:basedOn w:val="Normal"/>
    <w:rsid w:val="00F26D72"/>
    <w:pPr>
      <w:pBdr>
        <w:top w:val="single" w:sz="4" w:space="0" w:color="auto"/>
        <w:left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8">
    <w:name w:val="xl138"/>
    <w:basedOn w:val="Normal"/>
    <w:rsid w:val="00F26D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9">
    <w:name w:val="xl139"/>
    <w:basedOn w:val="Normal"/>
    <w:rsid w:val="00F26D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0">
    <w:name w:val="xl140"/>
    <w:basedOn w:val="Normal"/>
    <w:rsid w:val="00F26D7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1">
    <w:name w:val="xl141"/>
    <w:basedOn w:val="Normal"/>
    <w:rsid w:val="00F26D72"/>
    <w:pPr>
      <w:pBdr>
        <w:top w:val="single" w:sz="8" w:space="0" w:color="auto"/>
        <w:lef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2">
    <w:name w:val="xl142"/>
    <w:basedOn w:val="Normal"/>
    <w:rsid w:val="00F26D72"/>
    <w:pPr>
      <w:pBdr>
        <w:top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3">
    <w:name w:val="xl143"/>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4">
    <w:name w:val="xl144"/>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5">
    <w:name w:val="xl145"/>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6">
    <w:name w:val="xl146"/>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7">
    <w:name w:val="xl147"/>
    <w:basedOn w:val="Normal"/>
    <w:rsid w:val="00F26D72"/>
    <w:pPr>
      <w:pBdr>
        <w:left w:val="single" w:sz="8" w:space="0" w:color="auto"/>
        <w:bottom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8">
    <w:name w:val="xl148"/>
    <w:basedOn w:val="Normal"/>
    <w:rsid w:val="00F26D72"/>
    <w:pPr>
      <w:pBdr>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9">
    <w:name w:val="xl149"/>
    <w:basedOn w:val="Normal"/>
    <w:rsid w:val="00F26D72"/>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0">
    <w:name w:val="xl150"/>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51">
    <w:name w:val="xl151"/>
    <w:basedOn w:val="Normal"/>
    <w:rsid w:val="00F26D72"/>
    <w:pPr>
      <w:pBdr>
        <w:top w:val="single" w:sz="4" w:space="0" w:color="auto"/>
        <w:left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2">
    <w:name w:val="xl152"/>
    <w:basedOn w:val="Normal"/>
    <w:rsid w:val="00F26D72"/>
    <w:pPr>
      <w:pBdr>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3">
    <w:name w:val="xl153"/>
    <w:basedOn w:val="Normal"/>
    <w:rsid w:val="00F26D72"/>
    <w:pPr>
      <w:pBdr>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4">
    <w:name w:val="xl154"/>
    <w:basedOn w:val="Normal"/>
    <w:rsid w:val="00F26D7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rsid w:val="00F26D7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6">
    <w:name w:val="xl156"/>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7">
    <w:name w:val="xl157"/>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8">
    <w:name w:val="xl158"/>
    <w:basedOn w:val="Normal"/>
    <w:rsid w:val="00F26D72"/>
    <w:pPr>
      <w:pBdr>
        <w:top w:val="single" w:sz="8" w:space="0" w:color="auto"/>
        <w:left w:val="single" w:sz="8" w:space="0" w:color="auto"/>
        <w:bottom w:val="single" w:sz="8" w:space="0" w:color="auto"/>
        <w:right w:val="single" w:sz="4"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9">
    <w:name w:val="xl159"/>
    <w:basedOn w:val="Normal"/>
    <w:rsid w:val="00F26D72"/>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0">
    <w:name w:val="xl160"/>
    <w:basedOn w:val="Normal"/>
    <w:rsid w:val="00F26D72"/>
    <w:pPr>
      <w:pBdr>
        <w:top w:val="single" w:sz="8" w:space="0" w:color="auto"/>
        <w:left w:val="single" w:sz="4"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1">
    <w:name w:val="xl161"/>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2">
    <w:name w:val="xl162"/>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63">
    <w:name w:val="xl163"/>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4">
    <w:name w:val="xl164"/>
    <w:basedOn w:val="Normal"/>
    <w:rsid w:val="00F26D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5">
    <w:name w:val="xl165"/>
    <w:basedOn w:val="Normal"/>
    <w:rsid w:val="00F26D7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6">
    <w:name w:val="xl166"/>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7">
    <w:name w:val="xl167"/>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8">
    <w:name w:val="xl168"/>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9">
    <w:name w:val="xl16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70">
    <w:name w:val="xl170"/>
    <w:basedOn w:val="Normal"/>
    <w:rsid w:val="00F26D72"/>
    <w:pPr>
      <w:pBdr>
        <w:top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1">
    <w:name w:val="xl171"/>
    <w:basedOn w:val="Normal"/>
    <w:rsid w:val="00F26D7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2">
    <w:name w:val="xl172"/>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3">
    <w:name w:val="xl173"/>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4">
    <w:name w:val="xl174"/>
    <w:basedOn w:val="Normal"/>
    <w:rsid w:val="00F26D72"/>
    <w:pPr>
      <w:pBdr>
        <w:top w:val="single" w:sz="4" w:space="0" w:color="auto"/>
        <w:left w:val="single" w:sz="4" w:space="0" w:color="auto"/>
        <w:bottom w:val="single" w:sz="4"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5">
    <w:name w:val="xl175"/>
    <w:basedOn w:val="Normal"/>
    <w:rsid w:val="00F26D7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76">
    <w:name w:val="xl176"/>
    <w:basedOn w:val="Normal"/>
    <w:rsid w:val="00F26D7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7">
    <w:name w:val="xl177"/>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8">
    <w:name w:val="xl178"/>
    <w:basedOn w:val="Normal"/>
    <w:rsid w:val="00F26D72"/>
    <w:pPr>
      <w:pBdr>
        <w:top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9">
    <w:name w:val="xl17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80">
    <w:name w:val="xl180"/>
    <w:basedOn w:val="Normal"/>
    <w:rsid w:val="00F26D72"/>
    <w:pP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1">
    <w:name w:val="xl181"/>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2">
    <w:name w:val="xl182"/>
    <w:basedOn w:val="Normal"/>
    <w:rsid w:val="00F26D72"/>
    <w:pPr>
      <w:pBdr>
        <w:top w:val="single" w:sz="8"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3">
    <w:name w:val="xl183"/>
    <w:basedOn w:val="Normal"/>
    <w:rsid w:val="00F26D72"/>
    <w:pPr>
      <w:pBdr>
        <w:top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4">
    <w:name w:val="xl184"/>
    <w:basedOn w:val="Normal"/>
    <w:rsid w:val="00F26D72"/>
    <w:pPr>
      <w:pBdr>
        <w:top w:val="single" w:sz="4" w:space="0" w:color="auto"/>
        <w:left w:val="single" w:sz="4" w:space="0" w:color="auto"/>
        <w:bottom w:val="single" w:sz="8"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5">
    <w:name w:val="xl185"/>
    <w:basedOn w:val="Normal"/>
    <w:rsid w:val="00F26D72"/>
    <w:pPr>
      <w:pBdr>
        <w:top w:val="single" w:sz="8" w:space="0" w:color="auto"/>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6">
    <w:name w:val="xl186"/>
    <w:basedOn w:val="Normal"/>
    <w:rsid w:val="00F26D72"/>
    <w:pPr>
      <w:pBdr>
        <w:top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7">
    <w:name w:val="xl187"/>
    <w:basedOn w:val="Normal"/>
    <w:rsid w:val="00F26D72"/>
    <w:pPr>
      <w:pBdr>
        <w:top w:val="single" w:sz="8"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8">
    <w:name w:val="xl188"/>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89">
    <w:name w:val="xl189"/>
    <w:basedOn w:val="Normal"/>
    <w:rsid w:val="00F26D72"/>
    <w:pPr>
      <w:pBdr>
        <w:top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90">
    <w:name w:val="xl190"/>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styleId="Revision">
    <w:name w:val="Revision"/>
    <w:hidden/>
    <w:uiPriority w:val="99"/>
    <w:semiHidden/>
    <w:rsid w:val="006E542D"/>
    <w:pPr>
      <w:spacing w:after="0" w:line="240" w:lineRule="auto"/>
    </w:pPr>
    <w:rPr>
      <w:rFonts w:asciiTheme="majorHAnsi" w:hAnsiTheme="majorHAnsi"/>
      <w:color w:val="auto"/>
    </w:rPr>
  </w:style>
  <w:style w:type="paragraph" w:customStyle="1" w:styleId="StyleScheduleLinespacingAtleast145pt">
    <w:name w:val="Style Schedule + Line spacing:  At least 14.5 pt"/>
    <w:basedOn w:val="Normal"/>
    <w:rsid w:val="005F3CA1"/>
    <w:pPr>
      <w:keepNext/>
      <w:spacing w:line="290" w:lineRule="atLeast"/>
    </w:pPr>
    <w:rPr>
      <w:rFonts w:ascii="Arial" w:eastAsia="Times New Roman" w:hAnsi="Arial" w:cs="Times New Roman"/>
      <w:b/>
      <w:bCs/>
    </w:rPr>
  </w:style>
  <w:style w:type="paragraph" w:customStyle="1" w:styleId="Body">
    <w:name w:val="Body"/>
    <w:rsid w:val="00AC145C"/>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val="en-US" w:eastAsia="en-GB"/>
    </w:rPr>
  </w:style>
  <w:style w:type="table" w:customStyle="1" w:styleId="PwCTableFigures1">
    <w:name w:val="PwC Table Figures1"/>
    <w:uiPriority w:val="99"/>
    <w:rsid w:val="007F4E07"/>
    <w:pPr>
      <w:spacing w:after="0" w:line="240" w:lineRule="auto"/>
    </w:pPr>
    <w:rPr>
      <w:rFonts w:ascii="Arial" w:eastAsia="Times New Roman" w:hAnsi="Arial" w:cs="Times New Roman"/>
      <w:color w:val="auto"/>
      <w:lang w:eastAsia="en-GB"/>
    </w:rPr>
    <w:tblPr>
      <w:tblInd w:w="0" w:type="dxa"/>
      <w:tblBorders>
        <w:bottom w:val="dotted" w:sz="8" w:space="0" w:color="DC6900"/>
        <w:insideH w:val="dotted" w:sz="4" w:space="0" w:color="DC6900"/>
      </w:tblBorders>
      <w:tblCellMar>
        <w:top w:w="113"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PwC">
  <a:themeElements>
    <a:clrScheme name="PwC Red">
      <a:dk1>
        <a:srgbClr val="000000"/>
      </a:dk1>
      <a:lt1>
        <a:srgbClr val="FFFFFF"/>
      </a:lt1>
      <a:dk2>
        <a:srgbClr val="E0301E"/>
      </a:dk2>
      <a:lt2>
        <a:srgbClr val="FFFFFF"/>
      </a:lt2>
      <a:accent1>
        <a:srgbClr val="E0301E"/>
      </a:accent1>
      <a:accent2>
        <a:srgbClr val="A32020"/>
      </a:accent2>
      <a:accent3>
        <a:srgbClr val="DB536A"/>
      </a:accent3>
      <a:accent4>
        <a:srgbClr val="602320"/>
      </a:accent4>
      <a:accent5>
        <a:srgbClr val="FFB600"/>
      </a:accent5>
      <a:accent6>
        <a:srgbClr val="DC6900"/>
      </a:accent6>
      <a:hlink>
        <a:srgbClr val="E0301E"/>
      </a:hlink>
      <a:folHlink>
        <a:srgbClr val="E0301E"/>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D6CB-C33A-4F0B-9D07-A5DF371C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REFERENCE (MUST BE ON A CLEAR LINE BELOW)</dc:subject>
  <dc:creator>857841</dc:creator>
  <cp:lastModifiedBy>Master, Mukhtar</cp:lastModifiedBy>
  <cp:revision>5</cp:revision>
  <cp:lastPrinted>2017-10-03T10:08:00Z</cp:lastPrinted>
  <dcterms:created xsi:type="dcterms:W3CDTF">2017-10-04T14:20:00Z</dcterms:created>
  <dcterms:modified xsi:type="dcterms:W3CDTF">2017-10-05T10:23:00Z</dcterms:modified>
</cp:coreProperties>
</file>